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146" w:rsidRPr="00312782" w:rsidRDefault="00AA5146" w:rsidP="00AA5146">
      <w:pPr>
        <w:jc w:val="center"/>
        <w:rPr>
          <w:rFonts w:ascii="Arial" w:hAnsi="Arial" w:cs="Arial"/>
          <w:b/>
          <w:sz w:val="32"/>
          <w:szCs w:val="32"/>
        </w:rPr>
      </w:pPr>
      <w:r w:rsidRPr="00312782">
        <w:rPr>
          <w:rFonts w:ascii="Arial" w:hAnsi="Arial" w:cs="Arial"/>
          <w:b/>
          <w:sz w:val="32"/>
          <w:szCs w:val="32"/>
        </w:rPr>
        <w:t xml:space="preserve">ANNEXE 11 </w:t>
      </w:r>
    </w:p>
    <w:p w:rsidR="00AA5146" w:rsidRPr="00D042BC" w:rsidRDefault="00AA5146" w:rsidP="00AA5146">
      <w:pPr>
        <w:jc w:val="center"/>
        <w:rPr>
          <w:rFonts w:ascii="Trebuchet MS" w:hAnsi="Trebuchet MS" w:cs="Tahoma"/>
          <w:b/>
          <w:bCs/>
          <w:spacing w:val="-5"/>
          <w:sz w:val="24"/>
          <w:szCs w:val="24"/>
          <w:u w:val="single"/>
        </w:rPr>
      </w:pPr>
    </w:p>
    <w:p w:rsidR="00AA5146" w:rsidRPr="009F21C1" w:rsidRDefault="00AA5146" w:rsidP="00AA5146">
      <w:pPr>
        <w:jc w:val="center"/>
        <w:rPr>
          <w:rFonts w:ascii="Trebuchet MS" w:hAnsi="Trebuchet MS" w:cs="Tahoma"/>
          <w:b/>
          <w:bCs/>
          <w:spacing w:val="-5"/>
          <w:sz w:val="24"/>
          <w:szCs w:val="24"/>
        </w:rPr>
      </w:pPr>
      <w:bookmarkStart w:id="0" w:name="_GoBack"/>
      <w:r w:rsidRPr="009F21C1">
        <w:rPr>
          <w:rFonts w:ascii="Trebuchet MS" w:hAnsi="Trebuchet MS" w:cs="Tahoma"/>
          <w:b/>
          <w:bCs/>
          <w:spacing w:val="-5"/>
          <w:sz w:val="24"/>
          <w:szCs w:val="24"/>
        </w:rPr>
        <w:t xml:space="preserve">MODE OPERATOIRE POUR LE DEPÔT D’UN DOSSIER COMPLET </w:t>
      </w:r>
      <w:bookmarkEnd w:id="0"/>
      <w:r w:rsidRPr="009F21C1">
        <w:rPr>
          <w:rFonts w:ascii="Trebuchet MS" w:hAnsi="Trebuchet MS" w:cs="Tahoma"/>
          <w:b/>
          <w:bCs/>
          <w:spacing w:val="-5"/>
          <w:sz w:val="24"/>
          <w:szCs w:val="24"/>
        </w:rPr>
        <w:t xml:space="preserve">ET CONFORME DE DEMANDE DE REMBOURSEMENT AUPRES DE L’ANAPEC CONFORMEMENT AU MANUEL DES PROCEDURES POUR L’OCTROI DE LA CONTRIBUTION DE L’ETAT </w:t>
      </w:r>
      <w:r w:rsidRPr="009F21C1">
        <w:rPr>
          <w:rFonts w:ascii="Trebuchet MS" w:hAnsi="Trebuchet MS" w:cs="Tahoma"/>
          <w:b/>
          <w:bCs/>
          <w:caps/>
          <w:spacing w:val="-5"/>
          <w:sz w:val="24"/>
          <w:szCs w:val="24"/>
        </w:rPr>
        <w:t>à la formation du personnel du secteur Automobile</w:t>
      </w:r>
    </w:p>
    <w:p w:rsidR="00AA5146" w:rsidRDefault="00AA5146" w:rsidP="00AA5146">
      <w:pPr>
        <w:jc w:val="center"/>
        <w:rPr>
          <w:rFonts w:ascii="Trebuchet MS" w:hAnsi="Trebuchet MS" w:cs="Tahoma"/>
          <w:b/>
          <w:bCs/>
          <w:spacing w:val="-5"/>
          <w:sz w:val="24"/>
          <w:szCs w:val="24"/>
          <w:u w:val="single"/>
        </w:rPr>
      </w:pPr>
    </w:p>
    <w:p w:rsidR="00AA5146" w:rsidRPr="00D042BC" w:rsidRDefault="00AA5146" w:rsidP="00AA5146">
      <w:pPr>
        <w:jc w:val="center"/>
        <w:rPr>
          <w:rFonts w:ascii="Trebuchet MS" w:hAnsi="Trebuchet MS" w:cs="Tahoma"/>
          <w:b/>
          <w:bCs/>
          <w:spacing w:val="-5"/>
          <w:sz w:val="24"/>
          <w:szCs w:val="24"/>
          <w:u w:val="single"/>
        </w:rPr>
      </w:pPr>
    </w:p>
    <w:p w:rsidR="00AA5146" w:rsidRPr="002C17DC" w:rsidRDefault="00AA5146" w:rsidP="00AA5146">
      <w:pPr>
        <w:numPr>
          <w:ilvl w:val="0"/>
          <w:numId w:val="7"/>
        </w:numPr>
        <w:rPr>
          <w:rFonts w:ascii="Trebuchet MS" w:hAnsi="Trebuchet MS" w:cs="Tahoma"/>
          <w:b/>
          <w:bCs/>
          <w:spacing w:val="-5"/>
          <w:sz w:val="24"/>
          <w:szCs w:val="24"/>
          <w:u w:val="single"/>
        </w:rPr>
      </w:pPr>
      <w:r w:rsidRPr="002C17DC">
        <w:rPr>
          <w:rFonts w:ascii="Trebuchet MS" w:hAnsi="Trebuchet MS" w:cs="Tahoma"/>
          <w:b/>
          <w:bCs/>
          <w:spacing w:val="-5"/>
          <w:sz w:val="24"/>
          <w:szCs w:val="24"/>
          <w:u w:val="single"/>
        </w:rPr>
        <w:t>Dossier de demande de certificat d’éligibilité</w:t>
      </w:r>
    </w:p>
    <w:p w:rsidR="00AA5146" w:rsidRPr="00653141" w:rsidRDefault="00AA5146" w:rsidP="00AA5146">
      <w:pPr>
        <w:tabs>
          <w:tab w:val="left" w:pos="2010"/>
        </w:tabs>
        <w:rPr>
          <w:rFonts w:ascii="Trebuchet MS" w:hAnsi="Trebuchet MS" w:cs="Tahoma"/>
          <w:spacing w:val="-5"/>
          <w:sz w:val="24"/>
          <w:szCs w:val="24"/>
        </w:rPr>
      </w:pPr>
    </w:p>
    <w:p w:rsidR="00AA5146" w:rsidRDefault="00AA5146" w:rsidP="00AA5146">
      <w:pPr>
        <w:jc w:val="both"/>
        <w:rPr>
          <w:rFonts w:ascii="Trebuchet MS" w:hAnsi="Trebuchet MS" w:cs="Tahoma"/>
          <w:spacing w:val="-5"/>
          <w:sz w:val="24"/>
          <w:szCs w:val="24"/>
        </w:rPr>
      </w:pPr>
      <w:r w:rsidRPr="005D169B">
        <w:rPr>
          <w:rFonts w:ascii="Trebuchet MS" w:hAnsi="Trebuchet MS" w:cs="Tahoma"/>
          <w:spacing w:val="-5"/>
          <w:sz w:val="24"/>
          <w:szCs w:val="24"/>
        </w:rPr>
        <w:t>La société dépose son dossier de demande de certificat d’éligibilité auprès du MI</w:t>
      </w:r>
      <w:r>
        <w:rPr>
          <w:rFonts w:ascii="Trebuchet MS" w:hAnsi="Trebuchet MS" w:cs="Tahoma"/>
          <w:spacing w:val="-5"/>
          <w:sz w:val="24"/>
          <w:szCs w:val="24"/>
        </w:rPr>
        <w:t>I</w:t>
      </w:r>
      <w:r w:rsidRPr="005D169B">
        <w:rPr>
          <w:rFonts w:ascii="Trebuchet MS" w:hAnsi="Trebuchet MS" w:cs="Tahoma"/>
          <w:spacing w:val="-5"/>
          <w:sz w:val="24"/>
          <w:szCs w:val="24"/>
        </w:rPr>
        <w:t>CEN. Ce dossier comprend un formulaire de demande de certificat d’éligibilité au bénéfice de l’aide à la formation rempli et visé par la société ainsi que la liste des pièces citées au niveau dudit formulaire</w:t>
      </w:r>
      <w:r>
        <w:rPr>
          <w:rFonts w:ascii="Trebuchet MS" w:hAnsi="Trebuchet MS" w:cs="Tahoma"/>
          <w:spacing w:val="-5"/>
          <w:sz w:val="24"/>
          <w:szCs w:val="24"/>
        </w:rPr>
        <w:t xml:space="preserve"> </w:t>
      </w:r>
      <w:r w:rsidRPr="005D169B">
        <w:rPr>
          <w:rFonts w:ascii="Trebuchet MS" w:hAnsi="Trebuchet MS" w:cs="Tahoma"/>
          <w:spacing w:val="-5"/>
          <w:sz w:val="24"/>
          <w:szCs w:val="24"/>
        </w:rPr>
        <w:t>(cf.</w:t>
      </w:r>
      <w:r>
        <w:rPr>
          <w:rFonts w:ascii="Trebuchet MS" w:hAnsi="Trebuchet MS" w:cs="Tahoma"/>
          <w:spacing w:val="-5"/>
          <w:sz w:val="24"/>
          <w:szCs w:val="24"/>
        </w:rPr>
        <w:t xml:space="preserve"> annexe 10</w:t>
      </w:r>
      <w:r w:rsidRPr="005D169B">
        <w:rPr>
          <w:rFonts w:ascii="Trebuchet MS" w:hAnsi="Trebuchet MS" w:cs="Tahoma"/>
          <w:spacing w:val="-5"/>
          <w:sz w:val="24"/>
          <w:szCs w:val="24"/>
        </w:rPr>
        <w:t>).</w:t>
      </w:r>
    </w:p>
    <w:p w:rsidR="00AA5146" w:rsidRDefault="00AA5146" w:rsidP="00AA5146">
      <w:pPr>
        <w:jc w:val="both"/>
        <w:rPr>
          <w:rFonts w:ascii="Trebuchet MS" w:hAnsi="Trebuchet MS" w:cs="Tahoma"/>
          <w:spacing w:val="-5"/>
          <w:sz w:val="24"/>
          <w:szCs w:val="24"/>
        </w:rPr>
      </w:pPr>
    </w:p>
    <w:p w:rsidR="00AA5146" w:rsidRPr="003536FD" w:rsidRDefault="00AA5146" w:rsidP="00AA5146">
      <w:pPr>
        <w:tabs>
          <w:tab w:val="left" w:pos="2010"/>
        </w:tabs>
        <w:jc w:val="both"/>
        <w:rPr>
          <w:rFonts w:ascii="Trebuchet MS" w:hAnsi="Trebuchet MS" w:cs="Tahoma"/>
          <w:b/>
          <w:bCs/>
          <w:sz w:val="24"/>
          <w:szCs w:val="24"/>
          <w:u w:val="single"/>
        </w:rPr>
      </w:pPr>
      <w:r w:rsidRPr="003536FD">
        <w:rPr>
          <w:rFonts w:ascii="Trebuchet MS" w:hAnsi="Trebuchet MS" w:cs="Tahoma"/>
          <w:b/>
          <w:bCs/>
          <w:sz w:val="24"/>
          <w:szCs w:val="24"/>
          <w:u w:val="single"/>
        </w:rPr>
        <w:t>Traitement des demandes de certificat d’éligibilité au bénéfice d’aide à la        formation :</w:t>
      </w:r>
    </w:p>
    <w:p w:rsidR="00AA5146" w:rsidRPr="003536FD" w:rsidRDefault="00AA5146" w:rsidP="00AA5146">
      <w:pPr>
        <w:tabs>
          <w:tab w:val="left" w:pos="2010"/>
        </w:tabs>
        <w:jc w:val="both"/>
        <w:rPr>
          <w:rFonts w:ascii="Trebuchet MS" w:hAnsi="Trebuchet MS" w:cs="Tahoma"/>
          <w:sz w:val="24"/>
          <w:szCs w:val="24"/>
        </w:rPr>
      </w:pPr>
    </w:p>
    <w:p w:rsidR="00AA5146" w:rsidRPr="003536FD" w:rsidRDefault="00AA5146" w:rsidP="00AA5146">
      <w:pPr>
        <w:tabs>
          <w:tab w:val="left" w:pos="2010"/>
        </w:tabs>
        <w:jc w:val="both"/>
        <w:rPr>
          <w:rFonts w:ascii="Trebuchet MS" w:hAnsi="Trebuchet MS" w:cs="Tahoma"/>
          <w:sz w:val="24"/>
          <w:szCs w:val="24"/>
        </w:rPr>
      </w:pPr>
      <w:r w:rsidRPr="003536FD">
        <w:rPr>
          <w:rFonts w:ascii="Trebuchet MS" w:hAnsi="Trebuchet MS" w:cs="Tahoma"/>
          <w:sz w:val="24"/>
          <w:szCs w:val="24"/>
        </w:rPr>
        <w:t>Les entreprises concernées pourront transmettre par voie électronique le dossier de demande de certificat d’éligibilité au bénéfice d’aide à la formation en attendant la réception du dossier physique.</w:t>
      </w:r>
    </w:p>
    <w:p w:rsidR="00AA5146" w:rsidRPr="003536FD" w:rsidRDefault="00AA5146" w:rsidP="00AA5146">
      <w:pPr>
        <w:tabs>
          <w:tab w:val="left" w:pos="2010"/>
        </w:tabs>
        <w:jc w:val="both"/>
        <w:rPr>
          <w:rFonts w:ascii="Trebuchet MS" w:hAnsi="Trebuchet MS" w:cs="Tahoma"/>
          <w:sz w:val="24"/>
          <w:szCs w:val="24"/>
        </w:rPr>
      </w:pPr>
    </w:p>
    <w:p w:rsidR="00AA5146" w:rsidRPr="003536FD" w:rsidRDefault="00AA5146" w:rsidP="00AA5146">
      <w:pPr>
        <w:tabs>
          <w:tab w:val="left" w:pos="2010"/>
        </w:tabs>
        <w:jc w:val="both"/>
        <w:rPr>
          <w:rFonts w:ascii="Trebuchet MS" w:hAnsi="Trebuchet MS" w:cs="Tahoma"/>
          <w:sz w:val="24"/>
          <w:szCs w:val="24"/>
        </w:rPr>
      </w:pPr>
      <w:r w:rsidRPr="003536FD">
        <w:rPr>
          <w:rFonts w:ascii="Trebuchet MS" w:hAnsi="Trebuchet MS" w:cs="Tahoma"/>
          <w:b/>
          <w:bCs/>
          <w:sz w:val="24"/>
          <w:szCs w:val="24"/>
        </w:rPr>
        <w:t>1- Le Ministère chargé de l’Industrie</w:t>
      </w:r>
      <w:r w:rsidRPr="003536FD">
        <w:rPr>
          <w:rFonts w:ascii="Trebuchet MS" w:hAnsi="Trebuchet MS" w:cs="Tahoma"/>
          <w:sz w:val="24"/>
          <w:szCs w:val="24"/>
        </w:rPr>
        <w:t xml:space="preserve"> transmet, </w:t>
      </w:r>
      <w:r w:rsidRPr="003536FD">
        <w:rPr>
          <w:rFonts w:ascii="Trebuchet MS" w:hAnsi="Trebuchet MS" w:cs="Tahoma"/>
          <w:b/>
          <w:bCs/>
          <w:sz w:val="24"/>
          <w:szCs w:val="24"/>
        </w:rPr>
        <w:t>pour avis</w:t>
      </w:r>
      <w:r w:rsidRPr="003536FD">
        <w:rPr>
          <w:rFonts w:ascii="Trebuchet MS" w:hAnsi="Trebuchet MS" w:cs="Tahoma"/>
          <w:sz w:val="24"/>
          <w:szCs w:val="24"/>
        </w:rPr>
        <w:t>, le formulaire par courriel aux membres de l’Association Professionnelle concernée et par fax aux autres membres du comité institutionnel technique (Ministère de l’Economie et des Finances, Ministère de l’Emploi et de l’Insertion Professionnelle et l’ANAPEC).</w:t>
      </w:r>
    </w:p>
    <w:p w:rsidR="00AA5146" w:rsidRPr="003536FD" w:rsidRDefault="00AA5146" w:rsidP="00AA5146">
      <w:pPr>
        <w:tabs>
          <w:tab w:val="left" w:pos="2010"/>
        </w:tabs>
        <w:jc w:val="both"/>
        <w:rPr>
          <w:rFonts w:ascii="Trebuchet MS" w:hAnsi="Trebuchet MS" w:cs="Tahoma"/>
          <w:sz w:val="24"/>
          <w:szCs w:val="24"/>
        </w:rPr>
      </w:pPr>
    </w:p>
    <w:p w:rsidR="00AA5146" w:rsidRPr="003536FD" w:rsidRDefault="00AA5146" w:rsidP="00AA5146">
      <w:pPr>
        <w:tabs>
          <w:tab w:val="left" w:pos="2010"/>
        </w:tabs>
        <w:jc w:val="both"/>
        <w:rPr>
          <w:rFonts w:ascii="Trebuchet MS" w:hAnsi="Trebuchet MS" w:cs="Tahoma"/>
          <w:sz w:val="24"/>
          <w:szCs w:val="24"/>
        </w:rPr>
      </w:pPr>
      <w:r w:rsidRPr="003536FD">
        <w:rPr>
          <w:rFonts w:ascii="Trebuchet MS" w:hAnsi="Trebuchet MS" w:cs="Tahoma"/>
          <w:b/>
          <w:bCs/>
          <w:sz w:val="24"/>
          <w:szCs w:val="24"/>
        </w:rPr>
        <w:t>2- Les membres du comité disposent d’un délai de 10 jours à compter de la date d’envoi de la demande</w:t>
      </w:r>
      <w:r w:rsidRPr="003536FD">
        <w:rPr>
          <w:rFonts w:ascii="Trebuchet MS" w:hAnsi="Trebuchet MS" w:cs="Tahoma"/>
          <w:sz w:val="24"/>
          <w:szCs w:val="24"/>
        </w:rPr>
        <w:t xml:space="preserve"> pour émettre leur avis au coordonnateur. Passé ce délai, la position du membre concerné est considérée favorable.</w:t>
      </w:r>
    </w:p>
    <w:p w:rsidR="00AA5146" w:rsidRPr="003536FD" w:rsidRDefault="00AA5146" w:rsidP="00AA5146">
      <w:pPr>
        <w:tabs>
          <w:tab w:val="left" w:pos="2010"/>
        </w:tabs>
        <w:jc w:val="both"/>
        <w:rPr>
          <w:rFonts w:ascii="Trebuchet MS" w:hAnsi="Trebuchet MS" w:cs="Tahoma"/>
          <w:sz w:val="24"/>
          <w:szCs w:val="24"/>
        </w:rPr>
      </w:pPr>
    </w:p>
    <w:p w:rsidR="00AA5146" w:rsidRDefault="00AA5146" w:rsidP="00AA5146">
      <w:pPr>
        <w:tabs>
          <w:tab w:val="left" w:pos="2010"/>
        </w:tabs>
        <w:jc w:val="both"/>
        <w:rPr>
          <w:rFonts w:ascii="Trebuchet MS" w:hAnsi="Trebuchet MS" w:cs="Tahoma"/>
          <w:sz w:val="24"/>
          <w:szCs w:val="24"/>
        </w:rPr>
      </w:pPr>
      <w:r w:rsidRPr="003536FD">
        <w:rPr>
          <w:rFonts w:ascii="Trebuchet MS" w:hAnsi="Trebuchet MS" w:cs="Tahoma"/>
          <w:b/>
          <w:bCs/>
          <w:sz w:val="24"/>
          <w:szCs w:val="24"/>
        </w:rPr>
        <w:t>3- Le certificat d’éligibilité est délivré dans un délai maximum de 20 jours</w:t>
      </w:r>
      <w:r w:rsidRPr="003536FD">
        <w:rPr>
          <w:rFonts w:ascii="Trebuchet MS" w:hAnsi="Trebuchet MS" w:cs="Tahoma"/>
          <w:sz w:val="24"/>
          <w:szCs w:val="24"/>
        </w:rPr>
        <w:t xml:space="preserve"> à partir de la date de dépôt de la demande. Ledit certificat n’est délivré qu’après réception du dossier physique.</w:t>
      </w:r>
      <w:r>
        <w:rPr>
          <w:rFonts w:ascii="Trebuchet MS" w:hAnsi="Trebuchet MS" w:cs="Tahoma"/>
          <w:sz w:val="24"/>
          <w:szCs w:val="24"/>
        </w:rPr>
        <w:t xml:space="preserve"> </w:t>
      </w:r>
    </w:p>
    <w:p w:rsidR="00AA5146" w:rsidRDefault="00AA5146" w:rsidP="00AA5146">
      <w:pPr>
        <w:rPr>
          <w:rFonts w:ascii="Trebuchet MS" w:hAnsi="Trebuchet MS" w:cs="Tahoma"/>
          <w:b/>
          <w:bCs/>
          <w:spacing w:val="-5"/>
          <w:sz w:val="24"/>
          <w:szCs w:val="24"/>
          <w:u w:val="single"/>
        </w:rPr>
      </w:pPr>
    </w:p>
    <w:p w:rsidR="00AA5146" w:rsidRPr="00D042BC" w:rsidRDefault="00AA5146" w:rsidP="00AA5146">
      <w:pPr>
        <w:numPr>
          <w:ilvl w:val="0"/>
          <w:numId w:val="7"/>
        </w:numPr>
        <w:rPr>
          <w:rFonts w:ascii="Trebuchet MS" w:hAnsi="Trebuchet MS" w:cs="Tahoma"/>
          <w:b/>
          <w:bCs/>
          <w:spacing w:val="-5"/>
          <w:sz w:val="24"/>
          <w:szCs w:val="24"/>
          <w:u w:val="single"/>
        </w:rPr>
      </w:pPr>
      <w:r w:rsidRPr="00D042BC">
        <w:rPr>
          <w:rFonts w:ascii="Trebuchet MS" w:hAnsi="Trebuchet MS" w:cs="Tahoma"/>
          <w:b/>
          <w:bCs/>
          <w:spacing w:val="-5"/>
          <w:sz w:val="24"/>
          <w:szCs w:val="24"/>
          <w:u w:val="single"/>
        </w:rPr>
        <w:t xml:space="preserve">Dossier </w:t>
      </w:r>
      <w:r>
        <w:rPr>
          <w:rFonts w:ascii="Trebuchet MS" w:hAnsi="Trebuchet MS" w:cs="Tahoma"/>
          <w:b/>
          <w:bCs/>
          <w:spacing w:val="-5"/>
          <w:sz w:val="24"/>
          <w:szCs w:val="24"/>
          <w:u w:val="single"/>
        </w:rPr>
        <w:t>d’</w:t>
      </w:r>
      <w:r w:rsidRPr="00D042BC">
        <w:rPr>
          <w:rFonts w:ascii="Trebuchet MS" w:hAnsi="Trebuchet MS" w:cs="Tahoma"/>
          <w:b/>
          <w:bCs/>
          <w:spacing w:val="-5"/>
          <w:sz w:val="24"/>
          <w:szCs w:val="24"/>
          <w:u w:val="single"/>
        </w:rPr>
        <w:t>engagement :</w:t>
      </w:r>
    </w:p>
    <w:p w:rsidR="00AA5146" w:rsidRPr="00FC65E4" w:rsidRDefault="00AA5146" w:rsidP="00AA5146">
      <w:pPr>
        <w:rPr>
          <w:rFonts w:ascii="Trebuchet MS" w:hAnsi="Trebuchet MS" w:cs="Tahoma"/>
          <w:spacing w:val="-5"/>
          <w:sz w:val="18"/>
          <w:szCs w:val="18"/>
        </w:rPr>
      </w:pPr>
    </w:p>
    <w:p w:rsidR="00AA5146" w:rsidRPr="00724055" w:rsidRDefault="00AA5146" w:rsidP="00AA5146">
      <w:pPr>
        <w:rPr>
          <w:rFonts w:ascii="Trebuchet MS" w:hAnsi="Trebuchet MS" w:cs="Tahoma"/>
          <w:color w:val="000000"/>
          <w:spacing w:val="-5"/>
          <w:sz w:val="24"/>
          <w:szCs w:val="24"/>
        </w:rPr>
      </w:pPr>
      <w:r w:rsidRPr="00724055">
        <w:rPr>
          <w:rFonts w:ascii="Trebuchet MS" w:hAnsi="Trebuchet MS" w:cs="Tahoma"/>
          <w:color w:val="000000"/>
          <w:spacing w:val="-5"/>
          <w:sz w:val="24"/>
          <w:szCs w:val="24"/>
        </w:rPr>
        <w:t>L’employeur est appelé à déposer auprès de l’ANAPEC les pièces suivantes :</w:t>
      </w:r>
    </w:p>
    <w:p w:rsidR="00AA5146" w:rsidRPr="00FC65E4" w:rsidRDefault="00AA5146" w:rsidP="00AA5146">
      <w:pPr>
        <w:rPr>
          <w:rFonts w:ascii="Trebuchet MS" w:hAnsi="Trebuchet MS" w:cs="Tahoma"/>
          <w:color w:val="000000"/>
          <w:spacing w:val="-5"/>
          <w:sz w:val="12"/>
          <w:szCs w:val="12"/>
        </w:rPr>
      </w:pP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 xml:space="preserve">Un formulaire précisant le volume horaire de la formation et son coût (Annexe 2), et ce au plus </w:t>
      </w:r>
      <w:r w:rsidRPr="00FA78AE">
        <w:rPr>
          <w:rFonts w:ascii="Trebuchet MS" w:hAnsi="Trebuchet MS" w:cs="Tahoma"/>
          <w:b/>
          <w:bCs/>
          <w:spacing w:val="-5"/>
          <w:sz w:val="24"/>
          <w:szCs w:val="24"/>
        </w:rPr>
        <w:t xml:space="preserve">tard 1 jour ouvrable </w:t>
      </w:r>
      <w:r w:rsidRPr="00724055">
        <w:rPr>
          <w:rFonts w:ascii="Trebuchet MS" w:hAnsi="Trebuchet MS" w:cs="Tahoma"/>
          <w:b/>
          <w:bCs/>
          <w:color w:val="000000"/>
          <w:spacing w:val="-5"/>
          <w:sz w:val="24"/>
          <w:szCs w:val="24"/>
        </w:rPr>
        <w:t xml:space="preserve">avant le démarrage d’une opération de formation. </w:t>
      </w:r>
      <w:r w:rsidRPr="00724055">
        <w:rPr>
          <w:rFonts w:ascii="Trebuchet MS" w:hAnsi="Trebuchet MS" w:cs="Tahoma"/>
          <w:color w:val="000000"/>
          <w:spacing w:val="-5"/>
          <w:sz w:val="24"/>
          <w:szCs w:val="24"/>
        </w:rPr>
        <w:t>Ce formulaire doit respecter les règles suivantes :</w:t>
      </w:r>
    </w:p>
    <w:p w:rsidR="00AA5146" w:rsidRPr="00D042BC" w:rsidRDefault="00AA5146" w:rsidP="00AA5146">
      <w:pPr>
        <w:rPr>
          <w:rFonts w:ascii="Trebuchet MS" w:hAnsi="Trebuchet MS" w:cs="Tahoma"/>
          <w:spacing w:val="-5"/>
          <w:sz w:val="24"/>
          <w:szCs w:val="24"/>
        </w:rPr>
      </w:pPr>
    </w:p>
    <w:p w:rsidR="00AA5146" w:rsidRPr="00486FCF" w:rsidRDefault="00AA5146" w:rsidP="00AA5146">
      <w:pPr>
        <w:pStyle w:val="Paragraphedeliste"/>
        <w:numPr>
          <w:ilvl w:val="0"/>
          <w:numId w:val="3"/>
        </w:numPr>
        <w:spacing w:after="200" w:line="276" w:lineRule="auto"/>
        <w:contextualSpacing/>
        <w:jc w:val="both"/>
        <w:rPr>
          <w:rFonts w:ascii="Trebuchet MS" w:hAnsi="Trebuchet MS" w:cs="Tahoma"/>
          <w:spacing w:val="-5"/>
          <w:sz w:val="24"/>
          <w:szCs w:val="24"/>
          <w:lang w:bidi="ar-MA"/>
        </w:rPr>
      </w:pPr>
      <w:r w:rsidRPr="00486FCF">
        <w:rPr>
          <w:rFonts w:ascii="Trebuchet MS" w:hAnsi="Trebuchet MS" w:cs="Tahoma"/>
          <w:spacing w:val="-5"/>
          <w:sz w:val="24"/>
          <w:szCs w:val="24"/>
          <w:lang w:bidi="ar-MA"/>
        </w:rPr>
        <w:t xml:space="preserve">L’entreprise doit saisir le formulaire au niveau du système d’information de l’ANAPEC (lien : </w:t>
      </w:r>
      <w:hyperlink r:id="rId5" w:history="1">
        <w:r w:rsidRPr="00F6464F">
          <w:rPr>
            <w:rStyle w:val="Lienhypertexte"/>
            <w:rFonts w:ascii="Trebuchet MS" w:hAnsi="Trebuchet MS" w:cs="Tahoma"/>
            <w:spacing w:val="-5"/>
            <w:sz w:val="24"/>
            <w:szCs w:val="24"/>
            <w:lang w:bidi="ar-MA"/>
          </w:rPr>
          <w:t>www.anapec.org</w:t>
        </w:r>
      </w:hyperlink>
      <w:r w:rsidRPr="00486FCF">
        <w:rPr>
          <w:rFonts w:ascii="Trebuchet MS" w:hAnsi="Trebuchet MS" w:cs="Tahoma"/>
          <w:spacing w:val="-5"/>
          <w:sz w:val="24"/>
          <w:szCs w:val="24"/>
          <w:lang w:bidi="ar-MA"/>
        </w:rPr>
        <w:t>). Pour la réalisation de l’opération de saisie, l’entreprise doit créer un compte dans le système d’information de l’ANAPEC</w:t>
      </w:r>
      <w:r>
        <w:rPr>
          <w:rFonts w:ascii="Trebuchet MS" w:hAnsi="Trebuchet MS" w:cs="Tahoma"/>
          <w:spacing w:val="-5"/>
          <w:sz w:val="24"/>
          <w:szCs w:val="24"/>
          <w:lang w:bidi="ar-MA"/>
        </w:rPr>
        <w:t>.</w:t>
      </w:r>
    </w:p>
    <w:p w:rsidR="00AA5146" w:rsidRPr="00D042BC" w:rsidRDefault="00AA5146" w:rsidP="00AA5146">
      <w:pPr>
        <w:pStyle w:val="Paragraphedeliste"/>
        <w:numPr>
          <w:ilvl w:val="0"/>
          <w:numId w:val="3"/>
        </w:numPr>
        <w:spacing w:after="200" w:line="276" w:lineRule="auto"/>
        <w:contextualSpacing/>
        <w:jc w:val="both"/>
        <w:rPr>
          <w:rFonts w:ascii="Trebuchet MS" w:hAnsi="Trebuchet MS" w:cs="Tahoma"/>
          <w:spacing w:val="-5"/>
          <w:sz w:val="24"/>
          <w:szCs w:val="24"/>
          <w:lang w:bidi="ar-MA"/>
        </w:rPr>
      </w:pPr>
      <w:r w:rsidRPr="00D042BC">
        <w:rPr>
          <w:rFonts w:ascii="Trebuchet MS" w:hAnsi="Trebuchet MS" w:cs="Tahoma"/>
          <w:spacing w:val="-5"/>
          <w:sz w:val="24"/>
          <w:szCs w:val="24"/>
          <w:lang w:bidi="ar-MA"/>
        </w:rPr>
        <w:t xml:space="preserve">La date de dépôt du formulaire à l’ANAPEC est nécessaire. Elle correspond à la date du dépôt physique du formulaire à l’ANAPEC ou la date d’envoi par voie électronique (en cas d’accusé électronique, le dossier </w:t>
      </w:r>
      <w:r>
        <w:rPr>
          <w:rFonts w:ascii="Trebuchet MS" w:hAnsi="Trebuchet MS" w:cs="Tahoma"/>
          <w:spacing w:val="-5"/>
          <w:sz w:val="24"/>
          <w:szCs w:val="24"/>
          <w:lang w:bidi="ar-MA"/>
        </w:rPr>
        <w:t>d’</w:t>
      </w:r>
      <w:r w:rsidRPr="00724055">
        <w:rPr>
          <w:rFonts w:ascii="Trebuchet MS" w:hAnsi="Trebuchet MS" w:cs="Tahoma"/>
          <w:color w:val="000000"/>
          <w:spacing w:val="-5"/>
          <w:sz w:val="24"/>
          <w:szCs w:val="24"/>
          <w:lang w:bidi="ar-MA"/>
        </w:rPr>
        <w:t xml:space="preserve">engagement </w:t>
      </w:r>
      <w:r w:rsidRPr="000327D3">
        <w:rPr>
          <w:rFonts w:ascii="Trebuchet MS" w:hAnsi="Trebuchet MS" w:cs="Tahoma"/>
          <w:color w:val="000000"/>
          <w:spacing w:val="-5"/>
          <w:sz w:val="24"/>
          <w:szCs w:val="24"/>
          <w:lang w:bidi="ar-MA"/>
        </w:rPr>
        <w:t>physique</w:t>
      </w:r>
      <w:r>
        <w:rPr>
          <w:rFonts w:ascii="Trebuchet MS" w:hAnsi="Trebuchet MS" w:cs="Tahoma"/>
          <w:spacing w:val="-5"/>
          <w:sz w:val="24"/>
          <w:szCs w:val="24"/>
          <w:lang w:bidi="ar-MA"/>
        </w:rPr>
        <w:t xml:space="preserve"> </w:t>
      </w:r>
      <w:r w:rsidRPr="00D042BC">
        <w:rPr>
          <w:rFonts w:ascii="Trebuchet MS" w:hAnsi="Trebuchet MS" w:cs="Tahoma"/>
          <w:spacing w:val="-5"/>
          <w:sz w:val="24"/>
          <w:szCs w:val="24"/>
          <w:lang w:bidi="ar-MA"/>
        </w:rPr>
        <w:t xml:space="preserve">doit être déposé avec le dossier </w:t>
      </w:r>
      <w:r>
        <w:rPr>
          <w:rFonts w:ascii="Trebuchet MS" w:hAnsi="Trebuchet MS" w:cs="Tahoma"/>
          <w:spacing w:val="-5"/>
          <w:sz w:val="24"/>
          <w:szCs w:val="24"/>
          <w:lang w:bidi="ar-MA"/>
        </w:rPr>
        <w:t xml:space="preserve">de </w:t>
      </w:r>
      <w:r w:rsidRPr="00D042BC">
        <w:rPr>
          <w:rFonts w:ascii="Trebuchet MS" w:hAnsi="Trebuchet MS" w:cs="Tahoma"/>
          <w:spacing w:val="-5"/>
          <w:sz w:val="24"/>
          <w:szCs w:val="24"/>
          <w:lang w:bidi="ar-MA"/>
        </w:rPr>
        <w:t>paiement).</w:t>
      </w:r>
    </w:p>
    <w:p w:rsidR="00AA5146" w:rsidRPr="00D042BC" w:rsidRDefault="00AA5146" w:rsidP="00AA5146">
      <w:pPr>
        <w:pStyle w:val="Paragraphedeliste"/>
        <w:numPr>
          <w:ilvl w:val="0"/>
          <w:numId w:val="3"/>
        </w:numPr>
        <w:spacing w:after="200" w:line="276" w:lineRule="auto"/>
        <w:contextualSpacing/>
        <w:jc w:val="both"/>
        <w:rPr>
          <w:rFonts w:ascii="Trebuchet MS" w:hAnsi="Trebuchet MS" w:cs="Tahoma"/>
          <w:spacing w:val="-5"/>
          <w:sz w:val="24"/>
          <w:szCs w:val="24"/>
          <w:lang w:bidi="ar-MA"/>
        </w:rPr>
      </w:pPr>
      <w:r w:rsidRPr="00D042BC">
        <w:rPr>
          <w:rFonts w:ascii="Trebuchet MS" w:hAnsi="Trebuchet MS" w:cs="Tahoma"/>
          <w:spacing w:val="-5"/>
          <w:sz w:val="24"/>
          <w:szCs w:val="24"/>
          <w:lang w:bidi="ar-MA"/>
        </w:rPr>
        <w:lastRenderedPageBreak/>
        <w:t>Le thème de la formation, à renseigner par l’entreprise au niveau du formulaire, doit être cohérent avec les compétences à acquérir et les modules du plan de formation.</w:t>
      </w:r>
      <w:r w:rsidRPr="000F46F5">
        <w:rPr>
          <w:rFonts w:ascii="Trebuchet MS" w:hAnsi="Trebuchet MS" w:cs="Tahoma"/>
          <w:spacing w:val="-5"/>
          <w:sz w:val="24"/>
          <w:szCs w:val="24"/>
          <w:lang w:bidi="ar-MA"/>
        </w:rPr>
        <w:t xml:space="preserve"> </w:t>
      </w:r>
      <w:r w:rsidRPr="00D042BC">
        <w:rPr>
          <w:rFonts w:ascii="Trebuchet MS" w:hAnsi="Trebuchet MS" w:cs="Tahoma"/>
          <w:spacing w:val="-5"/>
          <w:sz w:val="24"/>
          <w:szCs w:val="24"/>
          <w:lang w:bidi="ar-MA"/>
        </w:rPr>
        <w:t>Les formations diplômantes ne sont pas remboursées par le dispositif d’aide à la formation.</w:t>
      </w:r>
    </w:p>
    <w:p w:rsidR="00AA5146" w:rsidRPr="00C34340" w:rsidRDefault="00AA5146" w:rsidP="00AA5146">
      <w:pPr>
        <w:pStyle w:val="Paragraphedeliste"/>
        <w:numPr>
          <w:ilvl w:val="0"/>
          <w:numId w:val="3"/>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 xml:space="preserve">Les </w:t>
      </w:r>
      <w:r>
        <w:rPr>
          <w:rFonts w:ascii="Trebuchet MS" w:hAnsi="Trebuchet MS" w:cs="Tahoma"/>
          <w:color w:val="000000"/>
          <w:spacing w:val="-5"/>
          <w:sz w:val="24"/>
          <w:szCs w:val="24"/>
          <w:lang w:bidi="ar-MA"/>
        </w:rPr>
        <w:t>niveaux</w:t>
      </w:r>
      <w:r w:rsidRPr="00724055">
        <w:rPr>
          <w:rFonts w:ascii="Trebuchet MS" w:hAnsi="Trebuchet MS" w:cs="Tahoma"/>
          <w:color w:val="000000"/>
          <w:spacing w:val="-5"/>
          <w:sz w:val="24"/>
          <w:szCs w:val="24"/>
          <w:lang w:bidi="ar-MA"/>
        </w:rPr>
        <w:t xml:space="preserve"> (</w:t>
      </w:r>
      <w:r>
        <w:rPr>
          <w:rFonts w:ascii="Trebuchet MS" w:hAnsi="Trebuchet MS" w:cs="Tahoma"/>
          <w:color w:val="000000"/>
          <w:spacing w:val="-5"/>
          <w:sz w:val="24"/>
          <w:szCs w:val="24"/>
          <w:lang w:bidi="ar-MA"/>
        </w:rPr>
        <w:t xml:space="preserve">cadre, </w:t>
      </w:r>
      <w:r w:rsidRPr="00C34340">
        <w:rPr>
          <w:rFonts w:ascii="Trebuchet MS" w:hAnsi="Trebuchet MS" w:cs="Tahoma"/>
          <w:color w:val="000000"/>
          <w:spacing w:val="-5"/>
          <w:sz w:val="24"/>
          <w:szCs w:val="24"/>
          <w:lang w:bidi="ar-MA"/>
        </w:rPr>
        <w:t xml:space="preserve">technicien et opérateur) mentionnées ne doivent pas être différentes de celles  du barème de remboursement (annexe 1); </w:t>
      </w:r>
    </w:p>
    <w:p w:rsidR="00AA5146" w:rsidRPr="00724055" w:rsidRDefault="00AA5146" w:rsidP="00AA5146">
      <w:pPr>
        <w:pStyle w:val="Paragraphedeliste"/>
        <w:numPr>
          <w:ilvl w:val="0"/>
          <w:numId w:val="3"/>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Le formulaire doit être complètement renseigné. A titre d’exemple,  l’e-mail du contact de l’entreprise qui traite les dossiers avec l’ANAPEC doit être correctement renseigné car cette information est nécessaire à l’ANAPEC pour communiquer à ce contact les anomalies constatées au niveau des dossiers déposés (engagement ou paiement). L’entreprise est également tenue d’actualiser son contact au niveau de l’application de l’ANAPEC.</w:t>
      </w:r>
    </w:p>
    <w:p w:rsidR="00AA5146" w:rsidRPr="00724055" w:rsidRDefault="00AA5146" w:rsidP="00AA5146">
      <w:pPr>
        <w:pStyle w:val="Paragraphedeliste"/>
        <w:numPr>
          <w:ilvl w:val="0"/>
          <w:numId w:val="3"/>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Pour les formations faites à l’étranger ou par des étrangers, le coût de la formation est exprimé en Hors Taxe (HT) en Devises.</w:t>
      </w:r>
    </w:p>
    <w:p w:rsidR="00AA5146" w:rsidRPr="00724055" w:rsidRDefault="00AA5146" w:rsidP="00AA5146">
      <w:pPr>
        <w:pStyle w:val="Paragraphedeliste"/>
        <w:numPr>
          <w:ilvl w:val="0"/>
          <w:numId w:val="3"/>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La date de démarrage de la formation mentionnée au niveau du formulaire doit être effective. Par ailleurs, une flexibilité est donnée pour la date de fin de formation (voir point B).</w:t>
      </w:r>
    </w:p>
    <w:p w:rsidR="00AA5146" w:rsidRPr="00724055" w:rsidRDefault="00AA5146" w:rsidP="00AA5146">
      <w:pPr>
        <w:pStyle w:val="Paragraphedeliste"/>
        <w:numPr>
          <w:ilvl w:val="0"/>
          <w:numId w:val="3"/>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Le formulaire doit être signé et cacheté par un responsable de l’entreprise et de l’ANAPEC.</w:t>
      </w:r>
    </w:p>
    <w:p w:rsidR="00AA5146" w:rsidRPr="00724055" w:rsidRDefault="00AA5146" w:rsidP="00AA5146">
      <w:pPr>
        <w:numPr>
          <w:ilvl w:val="0"/>
          <w:numId w:val="4"/>
        </w:numPr>
        <w:rPr>
          <w:rFonts w:ascii="Arial" w:hAnsi="Arial" w:cs="Arial"/>
          <w:b/>
          <w:color w:val="000000"/>
          <w:sz w:val="24"/>
          <w:szCs w:val="24"/>
        </w:rPr>
      </w:pPr>
      <w:r w:rsidRPr="00724055">
        <w:rPr>
          <w:rFonts w:ascii="Arial" w:hAnsi="Arial" w:cs="Arial"/>
          <w:b/>
          <w:color w:val="000000"/>
          <w:sz w:val="24"/>
          <w:szCs w:val="24"/>
        </w:rPr>
        <w:t xml:space="preserve">Un état des personnes à former  (Annexe 3), et ce au plus tard 3 jours ouvrables après le démarrage d’une opération de formation. </w:t>
      </w:r>
      <w:r w:rsidRPr="00724055">
        <w:rPr>
          <w:rFonts w:ascii="Trebuchet MS" w:hAnsi="Trebuchet MS" w:cs="Tahoma"/>
          <w:color w:val="000000"/>
          <w:spacing w:val="-5"/>
          <w:sz w:val="24"/>
          <w:szCs w:val="24"/>
        </w:rPr>
        <w:t>Cet état doit respecter les règles suivantes :</w:t>
      </w:r>
    </w:p>
    <w:p w:rsidR="00AA5146" w:rsidRPr="00D042BC" w:rsidRDefault="00AA5146" w:rsidP="00AA5146">
      <w:pPr>
        <w:ind w:left="720"/>
        <w:jc w:val="both"/>
        <w:rPr>
          <w:rFonts w:ascii="Trebuchet MS" w:hAnsi="Trebuchet MS" w:cs="Tahoma"/>
          <w:spacing w:val="-5"/>
          <w:sz w:val="24"/>
          <w:szCs w:val="24"/>
        </w:rPr>
      </w:pPr>
    </w:p>
    <w:p w:rsidR="00AA5146" w:rsidRPr="00724055" w:rsidRDefault="00AA5146" w:rsidP="00AA5146">
      <w:pPr>
        <w:pStyle w:val="Paragraphedeliste"/>
        <w:numPr>
          <w:ilvl w:val="0"/>
          <w:numId w:val="6"/>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Le thème de la formation, à renseigner par l’entreprise au niveau de l’état, doit être cohérent avec les compétences à acquérir et les modules du plan de formation. Les formations diplômantes ne sont pas remboursées par le dispositif d’aide à la formation.</w:t>
      </w:r>
    </w:p>
    <w:p w:rsidR="00AA5146" w:rsidRPr="00724055" w:rsidRDefault="00AA5146" w:rsidP="00AA5146">
      <w:pPr>
        <w:pStyle w:val="Paragraphedeliste"/>
        <w:numPr>
          <w:ilvl w:val="0"/>
          <w:numId w:val="6"/>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w:t>
      </w:r>
      <w:r>
        <w:rPr>
          <w:rFonts w:ascii="Trebuchet MS" w:hAnsi="Trebuchet MS" w:cs="Tahoma"/>
          <w:color w:val="000000"/>
          <w:spacing w:val="-5"/>
          <w:sz w:val="24"/>
          <w:szCs w:val="24"/>
          <w:lang w:bidi="ar-MA"/>
        </w:rPr>
        <w:t xml:space="preserve">e niveau </w:t>
      </w:r>
      <w:r w:rsidRPr="00724055">
        <w:rPr>
          <w:rFonts w:ascii="Trebuchet MS" w:hAnsi="Trebuchet MS" w:cs="Tahoma"/>
          <w:color w:val="000000"/>
          <w:spacing w:val="-5"/>
          <w:sz w:val="24"/>
          <w:szCs w:val="24"/>
          <w:lang w:bidi="ar-MA"/>
        </w:rPr>
        <w:t>(</w:t>
      </w:r>
      <w:r w:rsidRPr="005824BF">
        <w:rPr>
          <w:rFonts w:ascii="Trebuchet MS" w:hAnsi="Trebuchet MS" w:cs="Tahoma"/>
          <w:color w:val="000000"/>
          <w:spacing w:val="-5"/>
          <w:sz w:val="24"/>
          <w:szCs w:val="24"/>
          <w:lang w:bidi="ar-MA"/>
        </w:rPr>
        <w:t>cadre, technicien et opérateur</w:t>
      </w:r>
      <w:r w:rsidRPr="00724055">
        <w:rPr>
          <w:rFonts w:ascii="Trebuchet MS" w:hAnsi="Trebuchet MS" w:cs="Tahoma"/>
          <w:color w:val="000000"/>
          <w:spacing w:val="-5"/>
          <w:sz w:val="24"/>
          <w:szCs w:val="24"/>
          <w:lang w:bidi="ar-MA"/>
        </w:rPr>
        <w:t xml:space="preserve">) mentionnée pour chaque bénéficiaire ne doit pas être différente de celle du barème de remboursement (annexe 1). </w:t>
      </w:r>
    </w:p>
    <w:p w:rsidR="00AA5146" w:rsidRPr="00724055" w:rsidRDefault="00AA5146" w:rsidP="00AA5146">
      <w:pPr>
        <w:pStyle w:val="Paragraphedeliste"/>
        <w:numPr>
          <w:ilvl w:val="0"/>
          <w:numId w:val="6"/>
        </w:numPr>
        <w:spacing w:after="200" w:line="276" w:lineRule="auto"/>
        <w:contextualSpacing/>
        <w:jc w:val="both"/>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La date de démarrage de la formation mentionnée au niveau de l’état doit être effective. Par ailleurs, une flexibilité est donnée pour la date de fin de formation (voir point B).</w:t>
      </w:r>
    </w:p>
    <w:p w:rsidR="00AA5146" w:rsidRPr="00D042BC" w:rsidRDefault="00AA5146" w:rsidP="00AA5146">
      <w:pPr>
        <w:pStyle w:val="Paragraphedeliste"/>
        <w:numPr>
          <w:ilvl w:val="0"/>
          <w:numId w:val="6"/>
        </w:numPr>
        <w:spacing w:after="200" w:line="276" w:lineRule="auto"/>
        <w:contextualSpacing/>
        <w:jc w:val="both"/>
        <w:rPr>
          <w:rFonts w:ascii="Trebuchet MS" w:hAnsi="Trebuchet MS" w:cs="Tahoma"/>
          <w:spacing w:val="-5"/>
          <w:sz w:val="24"/>
          <w:szCs w:val="24"/>
          <w:lang w:bidi="ar-MA"/>
        </w:rPr>
      </w:pPr>
      <w:r w:rsidRPr="00D042BC">
        <w:rPr>
          <w:rFonts w:ascii="Trebuchet MS" w:hAnsi="Trebuchet MS" w:cs="Tahoma"/>
          <w:spacing w:val="-5"/>
          <w:sz w:val="24"/>
          <w:szCs w:val="24"/>
          <w:lang w:bidi="ar-MA"/>
        </w:rPr>
        <w:t>Le nombre de personnes à former</w:t>
      </w:r>
      <w:r>
        <w:rPr>
          <w:rFonts w:ascii="Trebuchet MS" w:hAnsi="Trebuchet MS" w:cs="Tahoma"/>
          <w:spacing w:val="-5"/>
          <w:sz w:val="24"/>
          <w:szCs w:val="24"/>
          <w:lang w:bidi="ar-MA"/>
        </w:rPr>
        <w:t xml:space="preserve"> </w:t>
      </w:r>
      <w:r w:rsidRPr="00D042BC">
        <w:rPr>
          <w:rFonts w:ascii="Trebuchet MS" w:hAnsi="Trebuchet MS" w:cs="Tahoma"/>
          <w:spacing w:val="-5"/>
          <w:sz w:val="24"/>
          <w:szCs w:val="24"/>
          <w:lang w:bidi="ar-MA"/>
        </w:rPr>
        <w:t xml:space="preserve"> doit</w:t>
      </w:r>
      <w:r>
        <w:rPr>
          <w:rFonts w:ascii="Trebuchet MS" w:hAnsi="Trebuchet MS" w:cs="Tahoma"/>
          <w:spacing w:val="-5"/>
          <w:sz w:val="24"/>
          <w:szCs w:val="24"/>
          <w:lang w:bidi="ar-MA"/>
        </w:rPr>
        <w:t xml:space="preserve"> </w:t>
      </w:r>
      <w:r w:rsidRPr="00D042BC">
        <w:rPr>
          <w:rFonts w:ascii="Trebuchet MS" w:hAnsi="Trebuchet MS" w:cs="Tahoma"/>
          <w:spacing w:val="-5"/>
          <w:sz w:val="24"/>
          <w:szCs w:val="24"/>
          <w:lang w:bidi="ar-MA"/>
        </w:rPr>
        <w:t xml:space="preserve"> être</w:t>
      </w:r>
      <w:r>
        <w:rPr>
          <w:rFonts w:ascii="Trebuchet MS" w:hAnsi="Trebuchet MS" w:cs="Tahoma"/>
          <w:spacing w:val="-5"/>
          <w:sz w:val="24"/>
          <w:szCs w:val="24"/>
          <w:lang w:bidi="ar-MA"/>
        </w:rPr>
        <w:t xml:space="preserve"> le même</w:t>
      </w:r>
      <w:r w:rsidRPr="00D042BC">
        <w:rPr>
          <w:rFonts w:ascii="Trebuchet MS" w:hAnsi="Trebuchet MS" w:cs="Tahoma"/>
          <w:spacing w:val="-5"/>
          <w:sz w:val="24"/>
          <w:szCs w:val="24"/>
          <w:lang w:bidi="ar-MA"/>
        </w:rPr>
        <w:t xml:space="preserve">  </w:t>
      </w:r>
      <w:r>
        <w:rPr>
          <w:rFonts w:ascii="Trebuchet MS" w:hAnsi="Trebuchet MS" w:cs="Tahoma"/>
          <w:spacing w:val="-5"/>
          <w:sz w:val="24"/>
          <w:szCs w:val="24"/>
          <w:lang w:bidi="ar-MA"/>
        </w:rPr>
        <w:t xml:space="preserve"> que </w:t>
      </w:r>
      <w:r w:rsidRPr="00D042BC">
        <w:rPr>
          <w:rFonts w:ascii="Trebuchet MS" w:hAnsi="Trebuchet MS" w:cs="Tahoma"/>
          <w:spacing w:val="-5"/>
          <w:sz w:val="24"/>
          <w:szCs w:val="24"/>
          <w:lang w:bidi="ar-MA"/>
        </w:rPr>
        <w:t xml:space="preserve"> celui mentionné au niveau du formulaire.</w:t>
      </w:r>
    </w:p>
    <w:p w:rsidR="00AA5146" w:rsidRPr="00D042BC" w:rsidRDefault="00AA5146" w:rsidP="00AA5146">
      <w:pPr>
        <w:pStyle w:val="Paragraphedeliste"/>
        <w:numPr>
          <w:ilvl w:val="0"/>
          <w:numId w:val="6"/>
        </w:numPr>
        <w:spacing w:after="200" w:line="276" w:lineRule="auto"/>
        <w:contextualSpacing/>
        <w:jc w:val="both"/>
        <w:rPr>
          <w:rFonts w:ascii="Trebuchet MS" w:hAnsi="Trebuchet MS" w:cs="Tahoma"/>
          <w:spacing w:val="-5"/>
          <w:sz w:val="24"/>
          <w:szCs w:val="24"/>
          <w:lang w:bidi="ar-MA"/>
        </w:rPr>
      </w:pPr>
      <w:r w:rsidRPr="00D042BC">
        <w:rPr>
          <w:rFonts w:ascii="Trebuchet MS" w:hAnsi="Trebuchet MS" w:cs="Tahoma"/>
          <w:spacing w:val="-5"/>
          <w:sz w:val="24"/>
          <w:szCs w:val="24"/>
          <w:lang w:bidi="ar-MA"/>
        </w:rPr>
        <w:t xml:space="preserve">Le type de contrat d’embauche ainsi que la date d’embauche doivent être correctement renseignées. Si le salarié évolue d’un contrat vers un autre au sein de la même entreprise, la date d’embauche à retenir est celle du premier contrat  (l’ANAPEC possède un historique des dossiers reçus et en cas de discordance des dates d’embauche ou des types de contrats, les dossiers peuvent être rejetés). </w:t>
      </w:r>
    </w:p>
    <w:p w:rsidR="00AA5146" w:rsidRPr="00D042BC" w:rsidRDefault="00AA5146" w:rsidP="00AA5146">
      <w:pPr>
        <w:pStyle w:val="Paragraphedeliste"/>
        <w:numPr>
          <w:ilvl w:val="0"/>
          <w:numId w:val="6"/>
        </w:numPr>
        <w:spacing w:after="200" w:line="276" w:lineRule="auto"/>
        <w:contextualSpacing/>
        <w:jc w:val="both"/>
        <w:rPr>
          <w:rFonts w:ascii="Trebuchet MS" w:hAnsi="Trebuchet MS" w:cs="Tahoma"/>
          <w:spacing w:val="-5"/>
          <w:sz w:val="24"/>
          <w:szCs w:val="24"/>
          <w:lang w:bidi="ar-MA"/>
        </w:rPr>
      </w:pPr>
      <w:r w:rsidRPr="00D042BC">
        <w:rPr>
          <w:rFonts w:ascii="Trebuchet MS" w:hAnsi="Trebuchet MS" w:cs="Tahoma"/>
          <w:spacing w:val="-5"/>
          <w:sz w:val="24"/>
          <w:szCs w:val="24"/>
          <w:lang w:bidi="ar-MA"/>
        </w:rPr>
        <w:t xml:space="preserve">Le niveau </w:t>
      </w:r>
      <w:r>
        <w:rPr>
          <w:rFonts w:ascii="Trebuchet MS" w:hAnsi="Trebuchet MS" w:cs="Tahoma"/>
          <w:spacing w:val="-5"/>
          <w:sz w:val="24"/>
          <w:szCs w:val="24"/>
          <w:lang w:bidi="ar-MA"/>
        </w:rPr>
        <w:t>de chaque personne à former</w:t>
      </w:r>
      <w:r w:rsidRPr="00D042BC">
        <w:rPr>
          <w:rFonts w:ascii="Trebuchet MS" w:hAnsi="Trebuchet MS" w:cs="Tahoma"/>
          <w:spacing w:val="-5"/>
          <w:sz w:val="24"/>
          <w:szCs w:val="24"/>
          <w:lang w:bidi="ar-MA"/>
        </w:rPr>
        <w:t xml:space="preserve"> doit correspondre au diplôme </w:t>
      </w:r>
      <w:r>
        <w:rPr>
          <w:rFonts w:ascii="Trebuchet MS" w:hAnsi="Trebuchet MS" w:cs="Tahoma"/>
          <w:spacing w:val="-5"/>
          <w:sz w:val="24"/>
          <w:szCs w:val="24"/>
          <w:lang w:bidi="ar-MA"/>
        </w:rPr>
        <w:t xml:space="preserve">d’études obtenu, </w:t>
      </w:r>
      <w:r w:rsidRPr="00724055">
        <w:rPr>
          <w:rFonts w:ascii="Trebuchet MS" w:hAnsi="Trebuchet MS" w:cs="Tahoma"/>
          <w:color w:val="000000"/>
          <w:spacing w:val="-5"/>
          <w:sz w:val="24"/>
          <w:szCs w:val="24"/>
          <w:lang w:bidi="ar-MA"/>
        </w:rPr>
        <w:t>à l’attestation de réussite ou au certificat/attestation de scolarité.</w:t>
      </w:r>
    </w:p>
    <w:p w:rsidR="00AA5146" w:rsidRPr="00E83E63" w:rsidRDefault="00AA5146" w:rsidP="00AA5146">
      <w:pPr>
        <w:pStyle w:val="Paragraphedeliste"/>
        <w:numPr>
          <w:ilvl w:val="0"/>
          <w:numId w:val="6"/>
        </w:numPr>
        <w:spacing w:after="200" w:line="276" w:lineRule="auto"/>
        <w:contextualSpacing/>
        <w:jc w:val="both"/>
        <w:rPr>
          <w:rFonts w:ascii="Trebuchet MS" w:hAnsi="Trebuchet MS" w:cs="Tahoma"/>
          <w:spacing w:val="-5"/>
          <w:sz w:val="24"/>
          <w:szCs w:val="24"/>
          <w:lang w:bidi="ar-MA"/>
        </w:rPr>
      </w:pPr>
      <w:r w:rsidRPr="00D042BC">
        <w:rPr>
          <w:rFonts w:ascii="Trebuchet MS" w:hAnsi="Trebuchet MS" w:cs="Tahoma"/>
          <w:spacing w:val="-5"/>
          <w:sz w:val="24"/>
          <w:szCs w:val="24"/>
          <w:lang w:bidi="ar-MA"/>
        </w:rPr>
        <w:t>Cet état doit être signé et cacheté par un responsable de l’entreprise et par l’organisme de formation. En cas de formation à réaliser par des organismes étrangers, le cachet et la signature de l’organisme de formation ne sont  pas obligatoires.</w:t>
      </w:r>
    </w:p>
    <w:p w:rsidR="00AA5146" w:rsidRPr="00D042BC" w:rsidRDefault="00AA5146" w:rsidP="00AA5146">
      <w:pPr>
        <w:numPr>
          <w:ilvl w:val="0"/>
          <w:numId w:val="12"/>
        </w:numPr>
        <w:jc w:val="both"/>
        <w:rPr>
          <w:rFonts w:ascii="Trebuchet MS" w:hAnsi="Trebuchet MS" w:cs="Tahoma"/>
          <w:spacing w:val="-5"/>
          <w:sz w:val="24"/>
          <w:szCs w:val="24"/>
        </w:rPr>
      </w:pPr>
      <w:r w:rsidRPr="00D042BC">
        <w:rPr>
          <w:rFonts w:ascii="Trebuchet MS" w:hAnsi="Trebuchet MS" w:cs="Tahoma"/>
          <w:spacing w:val="-5"/>
          <w:sz w:val="24"/>
          <w:szCs w:val="24"/>
        </w:rPr>
        <w:t xml:space="preserve">L’entreprise peut envoyer ces pièces (signées et scannées) par voie électronique, sans avoir à effectuer le dépôt physique, à l’adresse mail suivante : </w:t>
      </w:r>
      <w:hyperlink r:id="rId6" w:history="1">
        <w:r w:rsidRPr="00AB0887">
          <w:rPr>
            <w:rStyle w:val="Lienhypertexte"/>
            <w:rFonts w:ascii="Trebuchet MS" w:hAnsi="Trebuchet MS" w:cs="Tahoma"/>
            <w:spacing w:val="-5"/>
            <w:sz w:val="24"/>
            <w:szCs w:val="24"/>
          </w:rPr>
          <w:t>dme@anapec.org</w:t>
        </w:r>
      </w:hyperlink>
      <w:r>
        <w:rPr>
          <w:rFonts w:ascii="Trebuchet MS" w:hAnsi="Trebuchet MS" w:cs="Tahoma"/>
          <w:spacing w:val="-5"/>
          <w:sz w:val="24"/>
          <w:szCs w:val="24"/>
        </w:rPr>
        <w:t xml:space="preserve"> </w:t>
      </w:r>
    </w:p>
    <w:p w:rsidR="00AA5146" w:rsidRPr="00D042BC" w:rsidRDefault="00AA5146" w:rsidP="00AA5146">
      <w:pPr>
        <w:jc w:val="both"/>
        <w:rPr>
          <w:rFonts w:ascii="Trebuchet MS" w:hAnsi="Trebuchet MS" w:cs="Tahoma"/>
          <w:spacing w:val="-5"/>
          <w:sz w:val="24"/>
          <w:szCs w:val="24"/>
        </w:rPr>
      </w:pPr>
    </w:p>
    <w:p w:rsidR="00AA5146" w:rsidRPr="00D042BC" w:rsidRDefault="00AA5146" w:rsidP="00AA5146">
      <w:pPr>
        <w:ind w:left="720"/>
        <w:jc w:val="both"/>
        <w:rPr>
          <w:rFonts w:ascii="Trebuchet MS" w:hAnsi="Trebuchet MS" w:cs="Tahoma"/>
          <w:b/>
          <w:spacing w:val="-5"/>
          <w:sz w:val="24"/>
          <w:szCs w:val="24"/>
          <w:u w:val="single"/>
        </w:rPr>
      </w:pPr>
      <w:r w:rsidRPr="00D042BC">
        <w:rPr>
          <w:rFonts w:ascii="Trebuchet MS" w:hAnsi="Trebuchet MS" w:cs="Tahoma"/>
          <w:spacing w:val="-5"/>
          <w:sz w:val="24"/>
          <w:szCs w:val="24"/>
        </w:rPr>
        <w:t xml:space="preserve">L’ANAPEC envoie un message confirmant la réception de ces pièces. En cas de non réception de message de confirmation par l’ANAPEC dans un délai de 24 heures (risques de problèmes techniques), l’entreprise est appelée à s’assurer de la bonne réception du dossier auprès de l’ANAPEC. </w:t>
      </w:r>
      <w:r w:rsidRPr="00D042BC">
        <w:rPr>
          <w:rFonts w:ascii="Trebuchet MS" w:hAnsi="Trebuchet MS" w:cs="Tahoma"/>
          <w:b/>
          <w:spacing w:val="-5"/>
          <w:sz w:val="24"/>
          <w:szCs w:val="24"/>
          <w:u w:val="single"/>
        </w:rPr>
        <w:t xml:space="preserve">Les originaux de ces pièces sont joints au dossier de paiement. </w:t>
      </w:r>
    </w:p>
    <w:p w:rsidR="00AA5146" w:rsidRPr="00D042BC" w:rsidRDefault="00AA5146" w:rsidP="00AA5146">
      <w:pPr>
        <w:ind w:left="720"/>
        <w:jc w:val="both"/>
        <w:rPr>
          <w:rFonts w:ascii="Trebuchet MS" w:hAnsi="Trebuchet MS" w:cs="Tahoma"/>
          <w:b/>
          <w:spacing w:val="-5"/>
          <w:sz w:val="24"/>
          <w:szCs w:val="24"/>
          <w:u w:val="single"/>
        </w:rPr>
      </w:pPr>
    </w:p>
    <w:p w:rsidR="00AA5146" w:rsidRPr="002B7799" w:rsidRDefault="00AA5146" w:rsidP="00AA5146">
      <w:pPr>
        <w:pStyle w:val="Paragraphedeliste"/>
        <w:jc w:val="both"/>
        <w:rPr>
          <w:rFonts w:ascii="Trebuchet MS" w:hAnsi="Trebuchet MS" w:cs="Tahoma"/>
          <w:bCs/>
          <w:spacing w:val="-5"/>
          <w:sz w:val="24"/>
          <w:szCs w:val="24"/>
        </w:rPr>
      </w:pPr>
      <w:r w:rsidRPr="00D042BC">
        <w:rPr>
          <w:rFonts w:ascii="Trebuchet MS" w:hAnsi="Trebuchet MS" w:cs="Tahoma"/>
          <w:bCs/>
          <w:spacing w:val="-5"/>
          <w:sz w:val="24"/>
          <w:szCs w:val="24"/>
        </w:rPr>
        <w:t>Quel</w:t>
      </w:r>
      <w:r>
        <w:rPr>
          <w:rFonts w:ascii="Trebuchet MS" w:hAnsi="Trebuchet MS" w:cs="Tahoma"/>
          <w:bCs/>
          <w:spacing w:val="-5"/>
          <w:sz w:val="24"/>
          <w:szCs w:val="24"/>
        </w:rPr>
        <w:t xml:space="preserve">le que </w:t>
      </w:r>
      <w:r w:rsidRPr="00D042BC">
        <w:rPr>
          <w:rFonts w:ascii="Trebuchet MS" w:hAnsi="Trebuchet MS" w:cs="Tahoma"/>
          <w:bCs/>
          <w:spacing w:val="-5"/>
          <w:sz w:val="24"/>
          <w:szCs w:val="24"/>
        </w:rPr>
        <w:t>soit la nature du dépôt (physique ou version électronique), et en cas de non-conformité le dossier ne sera pas retenu par l’ANAPEC et</w:t>
      </w:r>
      <w:r>
        <w:rPr>
          <w:rFonts w:ascii="Trebuchet MS" w:hAnsi="Trebuchet MS" w:cs="Tahoma"/>
          <w:bCs/>
          <w:spacing w:val="-5"/>
          <w:sz w:val="24"/>
          <w:szCs w:val="24"/>
        </w:rPr>
        <w:t>,</w:t>
      </w:r>
      <w:r w:rsidRPr="00D042BC">
        <w:rPr>
          <w:rFonts w:ascii="Trebuchet MS" w:hAnsi="Trebuchet MS" w:cs="Tahoma"/>
          <w:bCs/>
          <w:spacing w:val="-5"/>
          <w:sz w:val="24"/>
          <w:szCs w:val="24"/>
        </w:rPr>
        <w:t xml:space="preserve"> une check-list sera </w:t>
      </w:r>
      <w:r w:rsidRPr="00FA78AE">
        <w:rPr>
          <w:rFonts w:ascii="Trebuchet MS" w:hAnsi="Trebuchet MS" w:cs="Tahoma"/>
          <w:bCs/>
          <w:spacing w:val="-5"/>
          <w:sz w:val="24"/>
          <w:szCs w:val="24"/>
        </w:rPr>
        <w:t xml:space="preserve">communiquée à l’entreprise qui est appelée à compléter le dossier dans un délai de 2 jours ouvrables après notification de ladite check-list. </w:t>
      </w:r>
      <w:r w:rsidRPr="002B7799">
        <w:rPr>
          <w:rFonts w:ascii="Trebuchet MS" w:hAnsi="Trebuchet MS" w:cs="Tahoma"/>
          <w:bCs/>
          <w:spacing w:val="-5"/>
          <w:sz w:val="24"/>
          <w:szCs w:val="24"/>
        </w:rPr>
        <w:t>En cas de discordance au niveau des informations contenues dans les pièces du dossier d’engagement, l’entreprise est appelée, après notification par l’ANAPEC à déposer les documents rectificatifs, dans un délai de 2 jours ouvrables.</w:t>
      </w:r>
    </w:p>
    <w:p w:rsidR="00AA5146" w:rsidRPr="00C10F70" w:rsidRDefault="00AA5146" w:rsidP="00AA5146">
      <w:pPr>
        <w:numPr>
          <w:ilvl w:val="0"/>
          <w:numId w:val="12"/>
        </w:numPr>
        <w:jc w:val="both"/>
        <w:rPr>
          <w:rFonts w:ascii="Trebuchet MS" w:hAnsi="Trebuchet MS" w:cs="Tahoma"/>
          <w:spacing w:val="-5"/>
          <w:sz w:val="24"/>
          <w:szCs w:val="24"/>
        </w:rPr>
      </w:pPr>
      <w:r w:rsidRPr="00D042BC">
        <w:rPr>
          <w:rFonts w:ascii="Trebuchet MS" w:hAnsi="Trebuchet MS" w:cs="Tahoma"/>
          <w:spacing w:val="-5"/>
          <w:sz w:val="24"/>
          <w:szCs w:val="24"/>
        </w:rPr>
        <w:t>L’entreprise est amenée à respecter la date de début de formation et la masse horaire mentionnées au niveau de l’annexe</w:t>
      </w:r>
      <w:r>
        <w:rPr>
          <w:rFonts w:ascii="Trebuchet MS" w:hAnsi="Trebuchet MS" w:cs="Tahoma"/>
          <w:spacing w:val="-5"/>
          <w:sz w:val="24"/>
          <w:szCs w:val="24"/>
        </w:rPr>
        <w:t>2.</w:t>
      </w:r>
      <w:r w:rsidRPr="00D042BC">
        <w:rPr>
          <w:rFonts w:ascii="Trebuchet MS" w:hAnsi="Trebuchet MS" w:cs="Tahoma"/>
          <w:spacing w:val="-5"/>
          <w:sz w:val="24"/>
          <w:szCs w:val="24"/>
        </w:rPr>
        <w:t xml:space="preserve"> La date de fin de formation peut être décalée légèrement tout en ne dépassant pas 1 mois entre la date de fin de formation prévisionnelle déclarée sur le formulaire et la date réelle de fin de formation. La date </w:t>
      </w:r>
      <w:r w:rsidRPr="00C10F70">
        <w:rPr>
          <w:rFonts w:ascii="Trebuchet MS" w:hAnsi="Trebuchet MS" w:cs="Tahoma"/>
          <w:spacing w:val="-5"/>
          <w:sz w:val="24"/>
          <w:szCs w:val="24"/>
        </w:rPr>
        <w:t>limite de dépôt du dossier de paiement est comptée à partir de la date prévisionnelle de fin de formation.</w:t>
      </w:r>
    </w:p>
    <w:p w:rsidR="00AA5146" w:rsidRPr="00D042BC" w:rsidRDefault="00AA5146" w:rsidP="00AA5146">
      <w:pPr>
        <w:jc w:val="both"/>
        <w:rPr>
          <w:rFonts w:ascii="Trebuchet MS" w:hAnsi="Trebuchet MS" w:cs="Tahoma"/>
          <w:b/>
          <w:spacing w:val="-5"/>
          <w:sz w:val="24"/>
          <w:szCs w:val="24"/>
          <w:u w:val="single"/>
        </w:rPr>
      </w:pPr>
      <w:r w:rsidRPr="00D042BC">
        <w:rPr>
          <w:rFonts w:ascii="Trebuchet MS" w:hAnsi="Trebuchet MS" w:cs="Tahoma"/>
          <w:b/>
          <w:spacing w:val="-5"/>
          <w:sz w:val="24"/>
          <w:szCs w:val="24"/>
          <w:u w:val="single"/>
        </w:rPr>
        <w:t xml:space="preserve"> </w:t>
      </w:r>
    </w:p>
    <w:p w:rsidR="00AA5146" w:rsidRPr="00D042BC" w:rsidRDefault="00AA5146" w:rsidP="00AA5146">
      <w:pPr>
        <w:numPr>
          <w:ilvl w:val="0"/>
          <w:numId w:val="12"/>
        </w:numPr>
        <w:jc w:val="both"/>
        <w:rPr>
          <w:rFonts w:ascii="Trebuchet MS" w:hAnsi="Trebuchet MS" w:cs="Tahoma"/>
          <w:spacing w:val="-5"/>
          <w:sz w:val="24"/>
          <w:szCs w:val="24"/>
        </w:rPr>
      </w:pPr>
      <w:r w:rsidRPr="00D042BC">
        <w:rPr>
          <w:rFonts w:ascii="Trebuchet MS" w:hAnsi="Trebuchet MS" w:cs="Tahoma"/>
          <w:spacing w:val="-5"/>
          <w:sz w:val="24"/>
          <w:szCs w:val="24"/>
        </w:rPr>
        <w:t xml:space="preserve">L’organisation, le suivi et l’évaluation de la formation sont réalisées conformément au Manuel des procédures pour l’octroi de la contribution de l’Etat à la formation </w:t>
      </w:r>
      <w:r>
        <w:rPr>
          <w:rFonts w:ascii="Trebuchet MS" w:hAnsi="Trebuchet MS" w:cs="Tahoma"/>
          <w:spacing w:val="-5"/>
          <w:sz w:val="24"/>
          <w:szCs w:val="24"/>
        </w:rPr>
        <w:t xml:space="preserve">du personnel du secteur </w:t>
      </w:r>
      <w:r w:rsidRPr="00D042BC">
        <w:rPr>
          <w:rFonts w:ascii="Trebuchet MS" w:hAnsi="Trebuchet MS" w:cs="Tahoma"/>
          <w:spacing w:val="-5"/>
          <w:sz w:val="24"/>
          <w:szCs w:val="24"/>
        </w:rPr>
        <w:t>de l’</w:t>
      </w:r>
      <w:r>
        <w:rPr>
          <w:rFonts w:ascii="Trebuchet MS" w:hAnsi="Trebuchet MS" w:cs="Tahoma"/>
          <w:spacing w:val="-5"/>
          <w:sz w:val="24"/>
          <w:szCs w:val="24"/>
        </w:rPr>
        <w:t>automobile</w:t>
      </w:r>
      <w:r w:rsidRPr="00D042BC">
        <w:rPr>
          <w:rFonts w:ascii="Trebuchet MS" w:hAnsi="Trebuchet MS" w:cs="Tahoma"/>
          <w:spacing w:val="-5"/>
          <w:sz w:val="24"/>
          <w:szCs w:val="24"/>
        </w:rPr>
        <w:t>.</w:t>
      </w:r>
    </w:p>
    <w:p w:rsidR="00AA5146" w:rsidRPr="00D042BC" w:rsidRDefault="00AA5146" w:rsidP="00AA5146">
      <w:pPr>
        <w:jc w:val="both"/>
        <w:rPr>
          <w:rFonts w:ascii="Trebuchet MS" w:hAnsi="Trebuchet MS" w:cs="Tahoma"/>
          <w:b/>
          <w:spacing w:val="-5"/>
          <w:sz w:val="24"/>
          <w:szCs w:val="24"/>
          <w:u w:val="single"/>
        </w:rPr>
      </w:pPr>
    </w:p>
    <w:p w:rsidR="00AA5146" w:rsidRPr="00D042BC" w:rsidRDefault="00AA5146" w:rsidP="00AA5146">
      <w:pPr>
        <w:numPr>
          <w:ilvl w:val="0"/>
          <w:numId w:val="7"/>
        </w:numPr>
        <w:rPr>
          <w:rFonts w:ascii="Trebuchet MS" w:hAnsi="Trebuchet MS" w:cs="Tahoma"/>
          <w:b/>
          <w:bCs/>
          <w:spacing w:val="-5"/>
          <w:sz w:val="24"/>
          <w:szCs w:val="24"/>
          <w:u w:val="single"/>
        </w:rPr>
      </w:pPr>
      <w:r w:rsidRPr="00D042BC">
        <w:rPr>
          <w:rFonts w:ascii="Trebuchet MS" w:hAnsi="Trebuchet MS" w:cs="Tahoma"/>
          <w:b/>
          <w:bCs/>
          <w:spacing w:val="-5"/>
          <w:sz w:val="24"/>
          <w:szCs w:val="24"/>
          <w:u w:val="single"/>
        </w:rPr>
        <w:t>Dossier de paiement</w:t>
      </w:r>
    </w:p>
    <w:p w:rsidR="00AA5146" w:rsidRPr="00D042BC" w:rsidRDefault="00AA5146" w:rsidP="00AA5146">
      <w:pPr>
        <w:ind w:left="720"/>
        <w:rPr>
          <w:rFonts w:ascii="Trebuchet MS" w:hAnsi="Trebuchet MS" w:cs="Tahoma"/>
          <w:b/>
          <w:bCs/>
          <w:spacing w:val="-5"/>
          <w:sz w:val="24"/>
          <w:szCs w:val="24"/>
          <w:u w:val="single"/>
        </w:rPr>
      </w:pPr>
    </w:p>
    <w:p w:rsidR="00AA5146" w:rsidRPr="00D042BC" w:rsidRDefault="00AA5146" w:rsidP="00AA5146">
      <w:pPr>
        <w:numPr>
          <w:ilvl w:val="0"/>
          <w:numId w:val="8"/>
        </w:numPr>
        <w:rPr>
          <w:rFonts w:ascii="Trebuchet MS" w:hAnsi="Trebuchet MS" w:cs="Tahoma"/>
          <w:b/>
          <w:bCs/>
          <w:spacing w:val="-5"/>
          <w:sz w:val="24"/>
          <w:szCs w:val="24"/>
          <w:u w:val="single"/>
        </w:rPr>
      </w:pPr>
      <w:r w:rsidRPr="00D042BC">
        <w:rPr>
          <w:rFonts w:ascii="Trebuchet MS" w:hAnsi="Trebuchet MS" w:cs="Tahoma"/>
          <w:b/>
          <w:bCs/>
          <w:spacing w:val="-5"/>
          <w:sz w:val="24"/>
          <w:szCs w:val="24"/>
          <w:u w:val="single"/>
        </w:rPr>
        <w:t>Constitution du dossier</w:t>
      </w:r>
    </w:p>
    <w:p w:rsidR="00AA5146" w:rsidRPr="00D042BC" w:rsidRDefault="00AA5146" w:rsidP="00AA5146">
      <w:pPr>
        <w:ind w:left="360"/>
        <w:jc w:val="both"/>
        <w:rPr>
          <w:rFonts w:ascii="Trebuchet MS" w:hAnsi="Trebuchet MS" w:cs="Tahoma"/>
          <w:spacing w:val="-5"/>
          <w:sz w:val="24"/>
          <w:szCs w:val="24"/>
        </w:rPr>
      </w:pPr>
    </w:p>
    <w:p w:rsidR="00AA5146" w:rsidRPr="00D042BC" w:rsidRDefault="00AA5146" w:rsidP="00AA5146">
      <w:pPr>
        <w:rPr>
          <w:rFonts w:ascii="Trebuchet MS" w:hAnsi="Trebuchet MS" w:cs="Tahoma"/>
          <w:spacing w:val="-5"/>
          <w:sz w:val="24"/>
          <w:szCs w:val="24"/>
        </w:rPr>
      </w:pPr>
      <w:r w:rsidRPr="00D042BC">
        <w:rPr>
          <w:rFonts w:ascii="Trebuchet MS" w:hAnsi="Trebuchet MS" w:cs="Tahoma"/>
          <w:spacing w:val="-5"/>
          <w:sz w:val="24"/>
          <w:szCs w:val="24"/>
        </w:rPr>
        <w:t xml:space="preserve">L’entreprise présente à l’ANAPEC un </w:t>
      </w:r>
      <w:r w:rsidRPr="00B1192D">
        <w:rPr>
          <w:rFonts w:ascii="Trebuchet MS" w:hAnsi="Trebuchet MS" w:cs="Tahoma"/>
          <w:b/>
          <w:spacing w:val="-5"/>
          <w:sz w:val="24"/>
          <w:szCs w:val="24"/>
        </w:rPr>
        <w:t>dossier</w:t>
      </w:r>
      <w:r w:rsidRPr="00B1192D">
        <w:rPr>
          <w:rFonts w:ascii="Trebuchet MS" w:hAnsi="Trebuchet MS" w:cs="Tahoma"/>
          <w:spacing w:val="-5"/>
          <w:sz w:val="24"/>
          <w:szCs w:val="24"/>
        </w:rPr>
        <w:t xml:space="preserve"> </w:t>
      </w:r>
      <w:r w:rsidRPr="00D042BC">
        <w:rPr>
          <w:rFonts w:ascii="Trebuchet MS" w:hAnsi="Trebuchet MS" w:cs="Tahoma"/>
          <w:spacing w:val="-5"/>
          <w:sz w:val="24"/>
          <w:szCs w:val="24"/>
        </w:rPr>
        <w:t>physique (les documents scannés ne sont pas acceptés) comprenant :</w:t>
      </w:r>
    </w:p>
    <w:p w:rsidR="00AA5146" w:rsidRPr="00D042BC" w:rsidRDefault="00AA5146" w:rsidP="00AA5146">
      <w:pPr>
        <w:rPr>
          <w:rFonts w:ascii="Trebuchet MS" w:hAnsi="Trebuchet MS" w:cs="Tahoma"/>
          <w:spacing w:val="-5"/>
          <w:sz w:val="24"/>
          <w:szCs w:val="24"/>
        </w:rPr>
      </w:pPr>
    </w:p>
    <w:p w:rsidR="00AA5146" w:rsidRPr="00D042BC" w:rsidRDefault="00AA5146" w:rsidP="00AA5146">
      <w:pPr>
        <w:pStyle w:val="Corpsdetexte2"/>
        <w:numPr>
          <w:ilvl w:val="0"/>
          <w:numId w:val="9"/>
        </w:numPr>
        <w:tabs>
          <w:tab w:val="left" w:pos="0"/>
        </w:tabs>
        <w:spacing w:after="120" w:line="480" w:lineRule="auto"/>
        <w:ind w:right="-109"/>
        <w:jc w:val="left"/>
        <w:rPr>
          <w:rFonts w:ascii="Trebuchet MS" w:hAnsi="Trebuchet MS" w:cs="Tahoma"/>
          <w:b/>
          <w:spacing w:val="-5"/>
          <w:u w:val="single"/>
        </w:rPr>
      </w:pPr>
      <w:r w:rsidRPr="00D042BC">
        <w:rPr>
          <w:rFonts w:ascii="Trebuchet MS" w:hAnsi="Trebuchet MS" w:cs="Tahoma"/>
          <w:b/>
          <w:spacing w:val="-5"/>
          <w:u w:val="single"/>
        </w:rPr>
        <w:t>Cas d’une formation réalisée par un opérat</w:t>
      </w:r>
      <w:r>
        <w:rPr>
          <w:rFonts w:ascii="Trebuchet MS" w:hAnsi="Trebuchet MS" w:cs="Tahoma"/>
          <w:b/>
          <w:spacing w:val="-5"/>
          <w:u w:val="single"/>
        </w:rPr>
        <w:t>eur de formation basé au Maroc</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 xml:space="preserve">Dossier d’engagement physique (formulaire et état des personnes à former) lorsque le dépôt initial de ce dossier a été effectué par voie électronique ; </w:t>
      </w:r>
    </w:p>
    <w:p w:rsidR="00AA5146" w:rsidRPr="00724055" w:rsidRDefault="00AA5146" w:rsidP="00AA5146">
      <w:pPr>
        <w:ind w:left="720"/>
        <w:jc w:val="both"/>
        <w:rPr>
          <w:rFonts w:ascii="Trebuchet MS" w:hAnsi="Trebuchet MS" w:cs="Tahoma"/>
          <w:b/>
          <w:bCs/>
          <w:color w:val="000000"/>
          <w:spacing w:val="-5"/>
          <w:sz w:val="24"/>
          <w:szCs w:val="24"/>
        </w:rPr>
      </w:pPr>
      <w:r w:rsidRPr="00724055">
        <w:rPr>
          <w:rFonts w:ascii="Arial" w:hAnsi="Arial" w:cs="Arial"/>
          <w:color w:val="000000"/>
          <w:sz w:val="24"/>
          <w:szCs w:val="24"/>
        </w:rPr>
        <w:t>L’état des personnes à former n’est pas transmis à la paierie ANAPEC.</w:t>
      </w:r>
    </w:p>
    <w:p w:rsidR="00AA5146" w:rsidRPr="00D042BC" w:rsidRDefault="00AA5146" w:rsidP="00AA5146">
      <w:pPr>
        <w:numPr>
          <w:ilvl w:val="0"/>
          <w:numId w:val="4"/>
        </w:numPr>
        <w:jc w:val="both"/>
        <w:rPr>
          <w:rFonts w:ascii="Trebuchet MS" w:hAnsi="Trebuchet MS" w:cs="Tahoma"/>
          <w:b/>
          <w:bCs/>
          <w:spacing w:val="-5"/>
          <w:sz w:val="24"/>
          <w:szCs w:val="24"/>
        </w:rPr>
      </w:pPr>
      <w:r>
        <w:rPr>
          <w:rFonts w:ascii="Trebuchet MS" w:hAnsi="Trebuchet MS" w:cs="Tahoma"/>
          <w:b/>
          <w:bCs/>
          <w:spacing w:val="-5"/>
          <w:sz w:val="24"/>
          <w:szCs w:val="24"/>
        </w:rPr>
        <w:t>E</w:t>
      </w:r>
      <w:r w:rsidRPr="00D042BC">
        <w:rPr>
          <w:rFonts w:ascii="Trebuchet MS" w:hAnsi="Trebuchet MS" w:cs="Tahoma"/>
          <w:b/>
          <w:bCs/>
          <w:spacing w:val="-5"/>
          <w:sz w:val="24"/>
          <w:szCs w:val="24"/>
        </w:rPr>
        <w:t>tat des bénéficiaires de la formation (Annexe 4) émargé par ces derniers et accompagné de leurs copies de Carte d’Identité Nationale. Cet état doit</w:t>
      </w:r>
      <w:r>
        <w:rPr>
          <w:rFonts w:ascii="Trebuchet MS" w:hAnsi="Trebuchet MS" w:cs="Tahoma"/>
          <w:b/>
          <w:bCs/>
          <w:spacing w:val="-5"/>
          <w:sz w:val="24"/>
          <w:szCs w:val="24"/>
        </w:rPr>
        <w:t xml:space="preserve"> respecter les règles suivantes :</w:t>
      </w:r>
    </w:p>
    <w:p w:rsidR="00AA5146" w:rsidRPr="00D042BC" w:rsidRDefault="00AA5146" w:rsidP="00AA5146">
      <w:pPr>
        <w:jc w:val="both"/>
        <w:rPr>
          <w:rFonts w:ascii="Trebuchet MS" w:hAnsi="Trebuchet MS" w:cs="Tahoma"/>
          <w:b/>
          <w:bCs/>
          <w:spacing w:val="-5"/>
          <w:sz w:val="24"/>
          <w:szCs w:val="24"/>
        </w:rPr>
      </w:pPr>
    </w:p>
    <w:p w:rsidR="00AA5146" w:rsidRPr="00D042BC" w:rsidRDefault="00AA5146" w:rsidP="00AA5146">
      <w:pPr>
        <w:pStyle w:val="Paragraphedeliste"/>
        <w:numPr>
          <w:ilvl w:val="0"/>
          <w:numId w:val="5"/>
        </w:numPr>
        <w:spacing w:after="200" w:line="276" w:lineRule="auto"/>
        <w:contextualSpacing/>
        <w:rPr>
          <w:rFonts w:ascii="Trebuchet MS" w:hAnsi="Trebuchet MS" w:cs="Tahoma"/>
          <w:spacing w:val="-5"/>
          <w:sz w:val="24"/>
          <w:szCs w:val="24"/>
          <w:lang w:bidi="ar-MA"/>
        </w:rPr>
      </w:pPr>
      <w:r w:rsidRPr="00D042BC">
        <w:rPr>
          <w:rFonts w:ascii="Trebuchet MS" w:hAnsi="Trebuchet MS" w:cs="Tahoma"/>
          <w:spacing w:val="-5"/>
          <w:sz w:val="24"/>
          <w:szCs w:val="24"/>
          <w:lang w:bidi="ar-MA"/>
        </w:rPr>
        <w:t>Il ne doit  pas y avoir de discordance d’informations entre cet état et l’état des personnes à former sauf  s’il y a :</w:t>
      </w:r>
    </w:p>
    <w:p w:rsidR="00AA5146" w:rsidRPr="00D042BC" w:rsidRDefault="00AA5146" w:rsidP="00AA5146">
      <w:pPr>
        <w:pStyle w:val="Paragraphedeliste"/>
        <w:numPr>
          <w:ilvl w:val="1"/>
          <w:numId w:val="5"/>
        </w:numPr>
        <w:spacing w:after="200" w:line="276" w:lineRule="auto"/>
        <w:contextualSpacing/>
        <w:rPr>
          <w:rFonts w:ascii="Trebuchet MS" w:hAnsi="Trebuchet MS" w:cs="Tahoma"/>
          <w:spacing w:val="-5"/>
          <w:sz w:val="24"/>
          <w:szCs w:val="24"/>
          <w:lang w:bidi="ar-MA"/>
        </w:rPr>
      </w:pPr>
      <w:r w:rsidRPr="00D042BC">
        <w:rPr>
          <w:rFonts w:ascii="Trebuchet MS" w:hAnsi="Trebuchet MS" w:cs="Tahoma"/>
          <w:spacing w:val="-5"/>
          <w:sz w:val="24"/>
          <w:szCs w:val="24"/>
          <w:lang w:bidi="ar-MA"/>
        </w:rPr>
        <w:t>désistement de certaines personnes, et/ou</w:t>
      </w:r>
    </w:p>
    <w:p w:rsidR="00AA5146" w:rsidRPr="00D042BC" w:rsidRDefault="00AA5146" w:rsidP="00AA5146">
      <w:pPr>
        <w:pStyle w:val="Paragraphedeliste"/>
        <w:numPr>
          <w:ilvl w:val="1"/>
          <w:numId w:val="5"/>
        </w:numPr>
        <w:spacing w:after="200" w:line="276" w:lineRule="auto"/>
        <w:contextualSpacing/>
        <w:rPr>
          <w:rFonts w:ascii="Trebuchet MS" w:hAnsi="Trebuchet MS" w:cs="Tahoma"/>
          <w:spacing w:val="-5"/>
          <w:sz w:val="24"/>
          <w:szCs w:val="24"/>
          <w:lang w:bidi="ar-MA"/>
        </w:rPr>
      </w:pPr>
      <w:r w:rsidRPr="00D042BC">
        <w:rPr>
          <w:rFonts w:ascii="Trebuchet MS" w:hAnsi="Trebuchet MS" w:cs="Tahoma"/>
          <w:spacing w:val="-5"/>
          <w:sz w:val="24"/>
          <w:szCs w:val="24"/>
          <w:lang w:bidi="ar-MA"/>
        </w:rPr>
        <w:t>décalage de la date de fin de formation.</w:t>
      </w:r>
    </w:p>
    <w:p w:rsidR="00AA5146" w:rsidRPr="00D042BC" w:rsidRDefault="00AA5146" w:rsidP="00AA5146">
      <w:pPr>
        <w:pStyle w:val="Paragraphedeliste"/>
        <w:numPr>
          <w:ilvl w:val="0"/>
          <w:numId w:val="5"/>
        </w:numPr>
        <w:spacing w:after="200" w:line="276" w:lineRule="auto"/>
        <w:contextualSpacing/>
        <w:rPr>
          <w:rFonts w:ascii="Trebuchet MS" w:hAnsi="Trebuchet MS" w:cs="Tahoma"/>
          <w:spacing w:val="-5"/>
          <w:sz w:val="24"/>
          <w:szCs w:val="24"/>
          <w:lang w:bidi="ar-MA"/>
        </w:rPr>
      </w:pPr>
      <w:r w:rsidRPr="00D042BC">
        <w:rPr>
          <w:rFonts w:ascii="Trebuchet MS" w:hAnsi="Trebuchet MS" w:cs="Tahoma"/>
          <w:spacing w:val="-5"/>
          <w:sz w:val="24"/>
          <w:szCs w:val="24"/>
          <w:lang w:bidi="ar-MA"/>
        </w:rPr>
        <w:t>La date de dépôt du dossier figurant sur l’état doit correspondre à la date donnée à l’ANAPEC au moment du dépôt physique.</w:t>
      </w:r>
    </w:p>
    <w:p w:rsidR="00AA5146" w:rsidRPr="00FA78AE" w:rsidRDefault="00AA5146" w:rsidP="00AA5146">
      <w:pPr>
        <w:pStyle w:val="Paragraphedeliste"/>
        <w:numPr>
          <w:ilvl w:val="0"/>
          <w:numId w:val="5"/>
        </w:numPr>
        <w:spacing w:after="200" w:line="276" w:lineRule="auto"/>
        <w:contextualSpacing/>
        <w:jc w:val="both"/>
        <w:rPr>
          <w:rFonts w:ascii="Trebuchet MS" w:hAnsi="Trebuchet MS" w:cs="Tahoma"/>
          <w:spacing w:val="-5"/>
          <w:sz w:val="24"/>
          <w:szCs w:val="24"/>
          <w:lang w:bidi="ar-MA"/>
        </w:rPr>
      </w:pPr>
      <w:r w:rsidRPr="00FA78AE">
        <w:rPr>
          <w:rFonts w:ascii="Trebuchet MS" w:hAnsi="Trebuchet MS" w:cs="Tahoma"/>
          <w:spacing w:val="-5"/>
          <w:sz w:val="24"/>
          <w:szCs w:val="24"/>
        </w:rPr>
        <w:t xml:space="preserve">En cas de ratures et surcharges ou de discordances constatées sur les informations </w:t>
      </w:r>
      <w:r w:rsidRPr="00103E75">
        <w:rPr>
          <w:rFonts w:ascii="Trebuchet MS" w:hAnsi="Trebuchet MS" w:cs="Tahoma"/>
          <w:spacing w:val="-5"/>
          <w:sz w:val="24"/>
          <w:szCs w:val="24"/>
        </w:rPr>
        <w:t>(type de contrat, identifiants et date d’embauche),</w:t>
      </w:r>
      <w:r w:rsidRPr="00FA78AE">
        <w:rPr>
          <w:rFonts w:ascii="Trebuchet MS" w:hAnsi="Trebuchet MS" w:cs="Tahoma"/>
          <w:spacing w:val="-5"/>
          <w:sz w:val="24"/>
          <w:szCs w:val="24"/>
        </w:rPr>
        <w:t xml:space="preserve"> l’ANAPEC procèdera au paiement au prorata des factures (en excluant des montants à payer, les bénéficiaires de la formation concernés par les ratures ou surcharges).</w:t>
      </w:r>
      <w:r>
        <w:rPr>
          <w:rFonts w:ascii="Trebuchet MS" w:hAnsi="Trebuchet MS" w:cs="Tahoma"/>
          <w:spacing w:val="-5"/>
          <w:sz w:val="24"/>
          <w:szCs w:val="24"/>
        </w:rPr>
        <w:t xml:space="preserve"> </w:t>
      </w:r>
      <w:r w:rsidRPr="00FA78AE">
        <w:rPr>
          <w:rFonts w:ascii="Trebuchet MS" w:hAnsi="Trebuchet MS" w:cs="Tahoma"/>
          <w:spacing w:val="-5"/>
          <w:sz w:val="24"/>
          <w:szCs w:val="24"/>
        </w:rPr>
        <w:t xml:space="preserve">En cas de ratures et surcharges, au niveau des autres informations, notamment, celles relatives à l’identité du bénéficiaire (Nom, prénoms, n° de CIN, GSM), le </w:t>
      </w:r>
      <w:r>
        <w:rPr>
          <w:rFonts w:ascii="Trebuchet MS" w:hAnsi="Trebuchet MS" w:cs="Tahoma"/>
          <w:spacing w:val="-5"/>
          <w:sz w:val="24"/>
          <w:szCs w:val="24"/>
        </w:rPr>
        <w:t>niveau</w:t>
      </w:r>
      <w:r w:rsidRPr="00FA78AE">
        <w:rPr>
          <w:rFonts w:ascii="Trebuchet MS" w:hAnsi="Trebuchet MS" w:cs="Tahoma"/>
          <w:spacing w:val="-5"/>
          <w:sz w:val="24"/>
          <w:szCs w:val="24"/>
        </w:rPr>
        <w:t>, etc,  l’entreprise  rectifie ces discordances en barrant au stylo de couleur rouge les inscriptions erronées, tout en ajoutant la mention (je dis bien) avec cachet et paraphe de l’entreprise et de l’opérateur de formation le cas échéant.</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 xml:space="preserve">Duplicata de la facture adressée par l’opérateur de formation à l’entreprise; </w:t>
      </w:r>
      <w:r w:rsidRPr="00724055">
        <w:rPr>
          <w:rFonts w:ascii="Trebuchet MS" w:hAnsi="Trebuchet MS" w:cs="Tahoma"/>
          <w:bCs/>
          <w:color w:val="000000"/>
          <w:spacing w:val="-5"/>
          <w:sz w:val="24"/>
          <w:szCs w:val="24"/>
        </w:rPr>
        <w:t>le montant à rembourser par bénéficiaire est celui de la facture divisé par le nombre des</w:t>
      </w:r>
      <w:r w:rsidRPr="00340CB4">
        <w:rPr>
          <w:rFonts w:ascii="Trebuchet MS" w:hAnsi="Trebuchet MS" w:cs="Tahoma"/>
          <w:bCs/>
          <w:color w:val="FF0000"/>
          <w:spacing w:val="-5"/>
          <w:sz w:val="24"/>
          <w:szCs w:val="24"/>
        </w:rPr>
        <w:t xml:space="preserve"> </w:t>
      </w:r>
      <w:r w:rsidRPr="00724055">
        <w:rPr>
          <w:rFonts w:ascii="Trebuchet MS" w:hAnsi="Trebuchet MS" w:cs="Tahoma"/>
          <w:bCs/>
          <w:color w:val="000000"/>
          <w:spacing w:val="-5"/>
          <w:sz w:val="24"/>
          <w:szCs w:val="24"/>
        </w:rPr>
        <w:t>bénéficiaires de la formation qui doit être inférieur ou égale au montant mentionné sur le formulaire divisé par le nombre des personnes à former.</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Attestation originale d’Identité Bancaire de l’entreprise (fournie une seule fois ou en cas de changement du compte bancaire) ;</w:t>
      </w:r>
    </w:p>
    <w:p w:rsidR="00AA5146" w:rsidRPr="00724055" w:rsidRDefault="00AA5146" w:rsidP="00AA5146">
      <w:pPr>
        <w:numPr>
          <w:ilvl w:val="0"/>
          <w:numId w:val="4"/>
        </w:numPr>
        <w:jc w:val="both"/>
        <w:rPr>
          <w:rFonts w:ascii="Trebuchet MS" w:hAnsi="Trebuchet MS" w:cs="Tahoma"/>
          <w:color w:val="000000"/>
          <w:spacing w:val="-5"/>
          <w:sz w:val="24"/>
          <w:szCs w:val="24"/>
        </w:rPr>
      </w:pPr>
      <w:r w:rsidRPr="00724055">
        <w:rPr>
          <w:rFonts w:ascii="Trebuchet MS" w:hAnsi="Trebuchet MS" w:cs="Tahoma"/>
          <w:b/>
          <w:bCs/>
          <w:color w:val="000000"/>
          <w:spacing w:val="-5"/>
          <w:sz w:val="24"/>
          <w:szCs w:val="24"/>
        </w:rPr>
        <w:t>Avis de débit original (comportant le cachet</w:t>
      </w:r>
      <w:r>
        <w:rPr>
          <w:rFonts w:ascii="Trebuchet MS" w:hAnsi="Trebuchet MS" w:cs="Tahoma"/>
          <w:b/>
          <w:bCs/>
          <w:color w:val="000000"/>
          <w:spacing w:val="-5"/>
          <w:sz w:val="24"/>
          <w:szCs w:val="24"/>
        </w:rPr>
        <w:t xml:space="preserve"> de la banque</w:t>
      </w:r>
      <w:r w:rsidRPr="00724055">
        <w:rPr>
          <w:rFonts w:ascii="Trebuchet MS" w:hAnsi="Trebuchet MS" w:cs="Tahoma"/>
          <w:b/>
          <w:bCs/>
          <w:color w:val="000000"/>
          <w:spacing w:val="-5"/>
          <w:sz w:val="24"/>
          <w:szCs w:val="24"/>
        </w:rPr>
        <w:t xml:space="preserve">) </w:t>
      </w:r>
      <w:r w:rsidRPr="00724055">
        <w:rPr>
          <w:rFonts w:ascii="Trebuchet MS" w:hAnsi="Trebuchet MS" w:cs="Tahoma"/>
          <w:color w:val="000000"/>
          <w:spacing w:val="-5"/>
          <w:sz w:val="24"/>
          <w:szCs w:val="24"/>
        </w:rPr>
        <w:t>relatif à l’opération de règlement de la facture objet de la demande de remboursement effectuée par l’employeur au profit de l’opérateur de formation. L’avis de débit devra comprendre les  informations utiles suivantes :</w:t>
      </w:r>
    </w:p>
    <w:p w:rsidR="00AA5146" w:rsidRPr="00724055" w:rsidRDefault="00AA5146" w:rsidP="00AA5146">
      <w:pPr>
        <w:pStyle w:val="Paragraphedeliste"/>
        <w:numPr>
          <w:ilvl w:val="0"/>
          <w:numId w:val="10"/>
        </w:numPr>
        <w:spacing w:after="200" w:line="276" w:lineRule="auto"/>
        <w:contextualSpacing/>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les références de la facture,</w:t>
      </w:r>
    </w:p>
    <w:p w:rsidR="00AA5146" w:rsidRPr="004E1385" w:rsidRDefault="00AA5146" w:rsidP="00AA5146">
      <w:pPr>
        <w:pStyle w:val="Paragraphedeliste"/>
        <w:numPr>
          <w:ilvl w:val="0"/>
          <w:numId w:val="10"/>
        </w:numPr>
        <w:spacing w:after="200" w:line="276" w:lineRule="auto"/>
        <w:contextualSpacing/>
        <w:rPr>
          <w:rFonts w:ascii="Trebuchet MS" w:hAnsi="Trebuchet MS" w:cs="Tahoma"/>
          <w:spacing w:val="-5"/>
          <w:sz w:val="24"/>
          <w:szCs w:val="24"/>
          <w:lang w:bidi="ar-MA"/>
        </w:rPr>
      </w:pPr>
      <w:r w:rsidRPr="00724055">
        <w:rPr>
          <w:rFonts w:ascii="Trebuchet MS" w:hAnsi="Trebuchet MS" w:cs="Tahoma"/>
          <w:color w:val="000000"/>
          <w:spacing w:val="-5"/>
          <w:sz w:val="24"/>
          <w:szCs w:val="24"/>
          <w:lang w:bidi="ar-MA"/>
        </w:rPr>
        <w:t>le montant débité</w:t>
      </w:r>
      <w:r w:rsidRPr="00D042BC">
        <w:rPr>
          <w:rFonts w:ascii="Trebuchet MS" w:hAnsi="Trebuchet MS" w:cs="Tahoma"/>
          <w:spacing w:val="-5"/>
          <w:sz w:val="24"/>
          <w:szCs w:val="24"/>
          <w:lang w:bidi="ar-MA"/>
        </w:rPr>
        <w:t>.</w:t>
      </w:r>
    </w:p>
    <w:p w:rsidR="00AA5146" w:rsidRPr="00340CB4" w:rsidRDefault="00AA5146" w:rsidP="00AA5146">
      <w:pPr>
        <w:pStyle w:val="Corpsdetexte2"/>
        <w:numPr>
          <w:ilvl w:val="0"/>
          <w:numId w:val="9"/>
        </w:numPr>
        <w:tabs>
          <w:tab w:val="left" w:pos="0"/>
        </w:tabs>
        <w:spacing w:after="120" w:line="480" w:lineRule="auto"/>
        <w:ind w:right="-109"/>
        <w:jc w:val="left"/>
        <w:rPr>
          <w:rFonts w:ascii="Trebuchet MS" w:hAnsi="Trebuchet MS" w:cs="Tahoma"/>
          <w:b/>
          <w:spacing w:val="-5"/>
          <w:u w:val="single"/>
        </w:rPr>
      </w:pPr>
      <w:r w:rsidRPr="00340CB4">
        <w:rPr>
          <w:rFonts w:ascii="Trebuchet MS" w:hAnsi="Trebuchet MS" w:cs="Tahoma"/>
          <w:b/>
          <w:spacing w:val="-5"/>
          <w:u w:val="single"/>
        </w:rPr>
        <w:t>Cas d’une formation réalisée par des organismes étrangers au Maroc ou à l’étranger</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Dossier d’engagement physique (formulaire et état des personnes à former) lorsque le dépôt initiale de ce dossier a été effectué par voie électronique ;</w:t>
      </w:r>
    </w:p>
    <w:p w:rsidR="00AA5146" w:rsidRPr="00724055" w:rsidRDefault="00AA5146" w:rsidP="00AA5146">
      <w:pPr>
        <w:ind w:left="720"/>
        <w:jc w:val="both"/>
        <w:rPr>
          <w:rFonts w:ascii="Trebuchet MS" w:hAnsi="Trebuchet MS" w:cs="Tahoma"/>
          <w:b/>
          <w:bCs/>
          <w:color w:val="000000"/>
          <w:spacing w:val="-5"/>
          <w:sz w:val="24"/>
          <w:szCs w:val="24"/>
        </w:rPr>
      </w:pPr>
      <w:r w:rsidRPr="00724055">
        <w:rPr>
          <w:rFonts w:ascii="Arial" w:hAnsi="Arial" w:cs="Arial"/>
          <w:color w:val="000000"/>
          <w:sz w:val="24"/>
          <w:szCs w:val="24"/>
        </w:rPr>
        <w:t>L’état des personnes à former n’est pas transmis à la paierie ANAPEC.</w:t>
      </w:r>
      <w:r w:rsidRPr="00724055">
        <w:rPr>
          <w:rFonts w:ascii="Trebuchet MS" w:hAnsi="Trebuchet MS" w:cs="Tahoma"/>
          <w:b/>
          <w:bCs/>
          <w:color w:val="000000"/>
          <w:spacing w:val="-5"/>
          <w:sz w:val="24"/>
          <w:szCs w:val="24"/>
        </w:rPr>
        <w:t xml:space="preserve"> </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 xml:space="preserve">Etat des bénéficiaires de la formation (Annexe 4) émargé par ces derniers et accompagné de leurs copies de Carte d’Identité Nationale. </w:t>
      </w:r>
      <w:r w:rsidRPr="00724055">
        <w:rPr>
          <w:rFonts w:ascii="Trebuchet MS" w:hAnsi="Trebuchet MS" w:cs="Tahoma"/>
          <w:color w:val="000000"/>
          <w:spacing w:val="-5"/>
          <w:sz w:val="24"/>
          <w:szCs w:val="24"/>
        </w:rPr>
        <w:t>Cet état est visé par le formateur sans obligation d’y apposer le cachet de l’opérateur de formation.</w:t>
      </w:r>
      <w:r w:rsidRPr="00724055">
        <w:rPr>
          <w:rFonts w:ascii="Trebuchet MS" w:hAnsi="Trebuchet MS" w:cs="Tahoma"/>
          <w:b/>
          <w:bCs/>
          <w:color w:val="000000"/>
          <w:spacing w:val="-5"/>
          <w:sz w:val="24"/>
          <w:szCs w:val="24"/>
        </w:rPr>
        <w:t xml:space="preserve"> Cet état doit respecter les règles suivantes :</w:t>
      </w:r>
    </w:p>
    <w:p w:rsidR="00AA5146" w:rsidRPr="00724055" w:rsidRDefault="00AA5146" w:rsidP="00AA5146">
      <w:pPr>
        <w:jc w:val="both"/>
        <w:rPr>
          <w:rFonts w:ascii="Trebuchet MS" w:hAnsi="Trebuchet MS" w:cs="Tahoma"/>
          <w:b/>
          <w:bCs/>
          <w:color w:val="000000"/>
          <w:spacing w:val="-5"/>
          <w:sz w:val="24"/>
          <w:szCs w:val="24"/>
        </w:rPr>
      </w:pPr>
    </w:p>
    <w:p w:rsidR="00AA5146" w:rsidRPr="00724055" w:rsidRDefault="00AA5146" w:rsidP="00AA5146">
      <w:pPr>
        <w:pStyle w:val="Paragraphedeliste"/>
        <w:numPr>
          <w:ilvl w:val="0"/>
          <w:numId w:val="15"/>
        </w:numPr>
        <w:spacing w:after="200" w:line="276" w:lineRule="auto"/>
        <w:contextualSpacing/>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Il ne doit  pas y avoir de discordance d’informations entre cet état et l’état des personnes à former sauf  s’il y a :</w:t>
      </w:r>
    </w:p>
    <w:p w:rsidR="00AA5146" w:rsidRPr="00724055" w:rsidRDefault="00AA5146" w:rsidP="00AA5146">
      <w:pPr>
        <w:pStyle w:val="Paragraphedeliste"/>
        <w:numPr>
          <w:ilvl w:val="1"/>
          <w:numId w:val="15"/>
        </w:numPr>
        <w:spacing w:after="200" w:line="276" w:lineRule="auto"/>
        <w:contextualSpacing/>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désistement de certaines personnes, et/ou</w:t>
      </w:r>
    </w:p>
    <w:p w:rsidR="00AA5146" w:rsidRPr="00724055" w:rsidRDefault="00AA5146" w:rsidP="00AA5146">
      <w:pPr>
        <w:pStyle w:val="Paragraphedeliste"/>
        <w:numPr>
          <w:ilvl w:val="1"/>
          <w:numId w:val="15"/>
        </w:numPr>
        <w:spacing w:after="200" w:line="276" w:lineRule="auto"/>
        <w:contextualSpacing/>
        <w:rPr>
          <w:rFonts w:ascii="Trebuchet MS" w:hAnsi="Trebuchet MS" w:cs="Tahoma"/>
          <w:color w:val="000000"/>
          <w:spacing w:val="-5"/>
          <w:sz w:val="24"/>
          <w:szCs w:val="24"/>
          <w:lang w:bidi="ar-MA"/>
        </w:rPr>
      </w:pPr>
      <w:r w:rsidRPr="00724055">
        <w:rPr>
          <w:rFonts w:ascii="Trebuchet MS" w:hAnsi="Trebuchet MS" w:cs="Tahoma"/>
          <w:color w:val="000000"/>
          <w:spacing w:val="-5"/>
          <w:sz w:val="24"/>
          <w:szCs w:val="24"/>
          <w:lang w:bidi="ar-MA"/>
        </w:rPr>
        <w:t>décalage de la date de fin de formation.</w:t>
      </w:r>
    </w:p>
    <w:p w:rsidR="00AA5146" w:rsidRPr="00FA78AE" w:rsidRDefault="00AA5146" w:rsidP="00AA5146">
      <w:pPr>
        <w:pStyle w:val="Paragraphedeliste"/>
        <w:numPr>
          <w:ilvl w:val="0"/>
          <w:numId w:val="15"/>
        </w:numPr>
        <w:spacing w:after="200" w:line="276" w:lineRule="auto"/>
        <w:contextualSpacing/>
        <w:rPr>
          <w:rFonts w:ascii="Trebuchet MS" w:hAnsi="Trebuchet MS" w:cs="Tahoma"/>
          <w:spacing w:val="-5"/>
          <w:sz w:val="24"/>
          <w:szCs w:val="24"/>
          <w:lang w:bidi="ar-MA"/>
        </w:rPr>
      </w:pPr>
      <w:r w:rsidRPr="00724055">
        <w:rPr>
          <w:rFonts w:ascii="Trebuchet MS" w:hAnsi="Trebuchet MS" w:cs="Tahoma"/>
          <w:color w:val="000000"/>
          <w:spacing w:val="-5"/>
          <w:sz w:val="24"/>
          <w:szCs w:val="24"/>
          <w:lang w:bidi="ar-MA"/>
        </w:rPr>
        <w:t xml:space="preserve">La date de dépôt du dossier figurant sur l’état doit correspondre à la date donnée à </w:t>
      </w:r>
      <w:r w:rsidRPr="00FA78AE">
        <w:rPr>
          <w:rFonts w:ascii="Trebuchet MS" w:hAnsi="Trebuchet MS" w:cs="Tahoma"/>
          <w:spacing w:val="-5"/>
          <w:sz w:val="24"/>
          <w:szCs w:val="24"/>
          <w:lang w:bidi="ar-MA"/>
        </w:rPr>
        <w:t>l’ANAPEC au moment du dépôt physique.</w:t>
      </w:r>
    </w:p>
    <w:p w:rsidR="00AA5146" w:rsidRPr="00E83E63" w:rsidRDefault="00AA5146" w:rsidP="00AA5146">
      <w:pPr>
        <w:pStyle w:val="Paragraphedeliste"/>
        <w:numPr>
          <w:ilvl w:val="0"/>
          <w:numId w:val="15"/>
        </w:numPr>
        <w:spacing w:after="200" w:line="276" w:lineRule="auto"/>
        <w:contextualSpacing/>
        <w:jc w:val="both"/>
        <w:rPr>
          <w:rFonts w:ascii="Trebuchet MS" w:hAnsi="Trebuchet MS" w:cs="Tahoma"/>
          <w:color w:val="FF0000"/>
          <w:spacing w:val="-5"/>
          <w:sz w:val="24"/>
          <w:szCs w:val="24"/>
          <w:lang w:bidi="ar-MA"/>
        </w:rPr>
      </w:pPr>
      <w:r w:rsidRPr="00FA78AE">
        <w:rPr>
          <w:rFonts w:ascii="Trebuchet MS" w:hAnsi="Trebuchet MS" w:cs="Tahoma"/>
          <w:spacing w:val="-5"/>
          <w:sz w:val="24"/>
          <w:szCs w:val="24"/>
        </w:rPr>
        <w:t xml:space="preserve">En cas de ratures et surcharges ou de discordances constatées sur les informations </w:t>
      </w:r>
      <w:r w:rsidRPr="00FA78AE">
        <w:rPr>
          <w:rFonts w:ascii="Trebuchet MS" w:hAnsi="Trebuchet MS"/>
          <w:sz w:val="23"/>
          <w:szCs w:val="23"/>
        </w:rPr>
        <w:t>(type de contrat, identifiants et date d’embauche),</w:t>
      </w:r>
      <w:r w:rsidRPr="00FA78AE">
        <w:rPr>
          <w:rFonts w:ascii="Trebuchet MS" w:hAnsi="Trebuchet MS" w:cs="Tahoma"/>
          <w:spacing w:val="-5"/>
          <w:sz w:val="24"/>
          <w:szCs w:val="24"/>
        </w:rPr>
        <w:t xml:space="preserve"> l’ANAPEC procèdera au paiement au prorata des factures (en excluant des montants à payer, les bénéficiaires de la formation concernés par les ratures ou surcharges).</w:t>
      </w:r>
      <w:r>
        <w:rPr>
          <w:rFonts w:ascii="Trebuchet MS" w:hAnsi="Trebuchet MS" w:cs="Tahoma"/>
          <w:spacing w:val="-5"/>
          <w:sz w:val="24"/>
          <w:szCs w:val="24"/>
        </w:rPr>
        <w:t xml:space="preserve"> </w:t>
      </w:r>
      <w:r w:rsidRPr="00FA78AE">
        <w:rPr>
          <w:rFonts w:ascii="Trebuchet MS" w:hAnsi="Trebuchet MS" w:cs="Tahoma"/>
          <w:spacing w:val="-5"/>
          <w:sz w:val="24"/>
          <w:szCs w:val="24"/>
        </w:rPr>
        <w:t xml:space="preserve">En cas de ratures et surcharges, au niveau des autres informations, notamment, celles relatives à l’identité du bénéficiaire (Nom, prénoms, n° de CIN, GSM), le </w:t>
      </w:r>
      <w:r>
        <w:rPr>
          <w:rFonts w:ascii="Trebuchet MS" w:hAnsi="Trebuchet MS" w:cs="Tahoma"/>
          <w:spacing w:val="-5"/>
          <w:sz w:val="24"/>
          <w:szCs w:val="24"/>
        </w:rPr>
        <w:t>niveau</w:t>
      </w:r>
      <w:r w:rsidRPr="00FA78AE">
        <w:rPr>
          <w:rFonts w:ascii="Trebuchet MS" w:hAnsi="Trebuchet MS" w:cs="Tahoma"/>
          <w:spacing w:val="-5"/>
          <w:sz w:val="24"/>
          <w:szCs w:val="24"/>
        </w:rPr>
        <w:t>, etc,  l’entreprise  rectifie ces discordances en barrant au stylo de couleur rouge les inscriptions erronées, tout en ajoutant la mention (je dis bien) avec cachet et paraphe de l’entreprise et de l’opérateur de formation le cas échéant.</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 xml:space="preserve">Duplicata de la facture adressée par l’opérateur de formation à l’entreprise; </w:t>
      </w:r>
      <w:r w:rsidRPr="00724055">
        <w:rPr>
          <w:rFonts w:ascii="Trebuchet MS" w:hAnsi="Trebuchet MS" w:cs="Tahoma"/>
          <w:bCs/>
          <w:color w:val="000000"/>
          <w:spacing w:val="-5"/>
          <w:sz w:val="24"/>
          <w:szCs w:val="24"/>
        </w:rPr>
        <w:t>le montant à rembourser par bénéficiaire est celui de la facture divisé par le nombre des bénéficiaires de la formation qui doit être inférieur ou égale au montant mentionné sur le formulaire divisé par le nombre des personnes à former.</w:t>
      </w:r>
    </w:p>
    <w:p w:rsidR="00AA5146" w:rsidRPr="00724055" w:rsidRDefault="00AA5146" w:rsidP="00AA5146">
      <w:pPr>
        <w:numPr>
          <w:ilvl w:val="0"/>
          <w:numId w:val="4"/>
        </w:numPr>
        <w:jc w:val="both"/>
        <w:rPr>
          <w:rFonts w:ascii="Trebuchet MS" w:hAnsi="Trebuchet MS" w:cs="Tahoma"/>
          <w:b/>
          <w:bCs/>
          <w:color w:val="000000"/>
          <w:spacing w:val="-5"/>
          <w:sz w:val="24"/>
          <w:szCs w:val="24"/>
        </w:rPr>
      </w:pPr>
      <w:r w:rsidRPr="00724055">
        <w:rPr>
          <w:rFonts w:ascii="Trebuchet MS" w:hAnsi="Trebuchet MS" w:cs="Tahoma"/>
          <w:b/>
          <w:bCs/>
          <w:color w:val="000000"/>
          <w:spacing w:val="-5"/>
          <w:sz w:val="24"/>
          <w:szCs w:val="24"/>
        </w:rPr>
        <w:t>Attestation originale d’Identité Bancaire de l’entreprise (fournie une seule fois ou en cas de changement du compte bancaire) ;</w:t>
      </w:r>
    </w:p>
    <w:p w:rsidR="00AA5146" w:rsidRPr="00D042BC" w:rsidRDefault="00AA5146" w:rsidP="00AA5146">
      <w:pPr>
        <w:numPr>
          <w:ilvl w:val="0"/>
          <w:numId w:val="4"/>
        </w:numPr>
        <w:jc w:val="both"/>
        <w:rPr>
          <w:rFonts w:ascii="Trebuchet MS" w:hAnsi="Trebuchet MS" w:cs="Tahoma"/>
          <w:spacing w:val="-5"/>
          <w:sz w:val="24"/>
          <w:szCs w:val="24"/>
        </w:rPr>
      </w:pPr>
      <w:r w:rsidRPr="00724055">
        <w:rPr>
          <w:rFonts w:ascii="Trebuchet MS" w:hAnsi="Trebuchet MS" w:cs="Tahoma"/>
          <w:b/>
          <w:bCs/>
          <w:color w:val="000000"/>
          <w:spacing w:val="-5"/>
          <w:sz w:val="24"/>
          <w:szCs w:val="24"/>
        </w:rPr>
        <w:t xml:space="preserve">Avis de débit original </w:t>
      </w:r>
      <w:r w:rsidRPr="00D042BC">
        <w:rPr>
          <w:rFonts w:ascii="Trebuchet MS" w:hAnsi="Trebuchet MS" w:cs="Tahoma"/>
          <w:b/>
          <w:bCs/>
          <w:spacing w:val="-5"/>
          <w:sz w:val="24"/>
          <w:szCs w:val="24"/>
        </w:rPr>
        <w:t xml:space="preserve">(comportant le cachet de la banque) </w:t>
      </w:r>
      <w:r w:rsidRPr="00D042BC">
        <w:rPr>
          <w:rFonts w:ascii="Trebuchet MS" w:hAnsi="Trebuchet MS" w:cs="Tahoma"/>
          <w:spacing w:val="-5"/>
          <w:sz w:val="24"/>
          <w:szCs w:val="24"/>
        </w:rPr>
        <w:t>relatif à l’opération de règlement de la facture objet de la demande de remboursement effectuée par l’employeur au profit de l’opérateur de formation. L’avis de débit devra comprendre les  informations utiles suivantes :</w:t>
      </w:r>
    </w:p>
    <w:p w:rsidR="00AA5146" w:rsidRPr="00D042BC" w:rsidRDefault="00AA5146" w:rsidP="00AA5146">
      <w:pPr>
        <w:pStyle w:val="Paragraphedeliste"/>
        <w:numPr>
          <w:ilvl w:val="0"/>
          <w:numId w:val="10"/>
        </w:numPr>
        <w:spacing w:after="200" w:line="276" w:lineRule="auto"/>
        <w:contextualSpacing/>
        <w:rPr>
          <w:rFonts w:ascii="Trebuchet MS" w:hAnsi="Trebuchet MS" w:cs="Tahoma"/>
          <w:spacing w:val="-5"/>
          <w:sz w:val="24"/>
          <w:szCs w:val="24"/>
          <w:lang w:bidi="ar-MA"/>
        </w:rPr>
      </w:pPr>
      <w:r w:rsidRPr="00D042BC">
        <w:rPr>
          <w:rFonts w:ascii="Trebuchet MS" w:hAnsi="Trebuchet MS" w:cs="Tahoma"/>
          <w:spacing w:val="-5"/>
          <w:sz w:val="24"/>
          <w:szCs w:val="24"/>
          <w:lang w:bidi="ar-MA"/>
        </w:rPr>
        <w:t>les références de la facture,</w:t>
      </w:r>
    </w:p>
    <w:p w:rsidR="00AA5146" w:rsidRDefault="00AA5146" w:rsidP="00AA5146">
      <w:pPr>
        <w:pStyle w:val="Paragraphedeliste"/>
        <w:numPr>
          <w:ilvl w:val="0"/>
          <w:numId w:val="10"/>
        </w:numPr>
        <w:spacing w:after="200" w:line="276" w:lineRule="auto"/>
        <w:contextualSpacing/>
        <w:rPr>
          <w:rFonts w:ascii="Trebuchet MS" w:hAnsi="Trebuchet MS" w:cs="Tahoma"/>
          <w:spacing w:val="-5"/>
          <w:sz w:val="24"/>
          <w:szCs w:val="24"/>
          <w:lang w:bidi="ar-MA"/>
        </w:rPr>
      </w:pPr>
      <w:r>
        <w:rPr>
          <w:rFonts w:ascii="Trebuchet MS" w:hAnsi="Trebuchet MS" w:cs="Tahoma"/>
          <w:spacing w:val="-5"/>
          <w:sz w:val="24"/>
          <w:szCs w:val="24"/>
          <w:lang w:bidi="ar-MA"/>
        </w:rPr>
        <w:t>le montant débité,</w:t>
      </w:r>
    </w:p>
    <w:p w:rsidR="00AA5146" w:rsidRDefault="00AA5146" w:rsidP="00AA5146">
      <w:pPr>
        <w:pStyle w:val="Paragraphedeliste"/>
        <w:numPr>
          <w:ilvl w:val="0"/>
          <w:numId w:val="10"/>
        </w:numPr>
        <w:spacing w:after="200" w:line="276" w:lineRule="auto"/>
        <w:contextualSpacing/>
        <w:rPr>
          <w:rFonts w:ascii="Trebuchet MS" w:hAnsi="Trebuchet MS" w:cs="Tahoma"/>
          <w:spacing w:val="-5"/>
          <w:sz w:val="24"/>
          <w:szCs w:val="24"/>
          <w:lang w:bidi="ar-MA"/>
        </w:rPr>
      </w:pPr>
      <w:r w:rsidRPr="00CE4F6F">
        <w:rPr>
          <w:rFonts w:ascii="Trebuchet MS" w:hAnsi="Trebuchet MS" w:cs="Tahoma"/>
          <w:spacing w:val="-5"/>
          <w:sz w:val="24"/>
          <w:szCs w:val="24"/>
          <w:lang w:bidi="ar-MA"/>
        </w:rPr>
        <w:t>le montant de la retenue à la source.</w:t>
      </w:r>
    </w:p>
    <w:p w:rsidR="00AA5146" w:rsidRPr="00D042BC" w:rsidRDefault="00AA5146" w:rsidP="00AA5146">
      <w:pPr>
        <w:ind w:left="708"/>
        <w:jc w:val="both"/>
        <w:rPr>
          <w:rFonts w:ascii="Trebuchet MS" w:hAnsi="Trebuchet MS" w:cs="Tahoma"/>
          <w:b/>
          <w:bCs/>
          <w:spacing w:val="-5"/>
          <w:sz w:val="24"/>
          <w:szCs w:val="24"/>
        </w:rPr>
      </w:pPr>
      <w:r w:rsidRPr="00D042BC">
        <w:rPr>
          <w:rFonts w:ascii="Trebuchet MS" w:hAnsi="Trebuchet MS" w:cs="Tahoma"/>
          <w:b/>
          <w:bCs/>
          <w:spacing w:val="-5"/>
          <w:sz w:val="24"/>
          <w:szCs w:val="24"/>
        </w:rPr>
        <w:t xml:space="preserve">N.B :  </w:t>
      </w:r>
    </w:p>
    <w:p w:rsidR="00AA5146" w:rsidRPr="00D042BC" w:rsidRDefault="00AA5146" w:rsidP="00AA5146">
      <w:pPr>
        <w:numPr>
          <w:ilvl w:val="0"/>
          <w:numId w:val="11"/>
        </w:numPr>
        <w:jc w:val="both"/>
        <w:rPr>
          <w:rFonts w:ascii="Trebuchet MS" w:hAnsi="Trebuchet MS" w:cs="Tahoma"/>
          <w:spacing w:val="-5"/>
          <w:sz w:val="24"/>
          <w:szCs w:val="24"/>
        </w:rPr>
      </w:pPr>
      <w:r w:rsidRPr="00D042BC">
        <w:rPr>
          <w:rFonts w:ascii="Trebuchet MS" w:hAnsi="Trebuchet MS" w:cs="Tahoma"/>
          <w:spacing w:val="-5"/>
          <w:sz w:val="24"/>
          <w:szCs w:val="24"/>
        </w:rPr>
        <w:t>En cas d’un avis de débit groupé, l’entreprise est amenée à joindre une attestation de la banque spécifiant les références des factures concernées par l’avis de débit avec le montant débité de chaque facture.</w:t>
      </w:r>
    </w:p>
    <w:p w:rsidR="00AA5146" w:rsidRPr="00D042BC" w:rsidRDefault="00AA5146" w:rsidP="00AA5146">
      <w:pPr>
        <w:numPr>
          <w:ilvl w:val="0"/>
          <w:numId w:val="11"/>
        </w:numPr>
        <w:jc w:val="both"/>
        <w:rPr>
          <w:rFonts w:ascii="Trebuchet MS" w:hAnsi="Trebuchet MS" w:cs="Tahoma"/>
          <w:spacing w:val="-5"/>
          <w:sz w:val="24"/>
          <w:szCs w:val="24"/>
        </w:rPr>
      </w:pPr>
      <w:r w:rsidRPr="00D042BC">
        <w:rPr>
          <w:rFonts w:ascii="Trebuchet MS" w:hAnsi="Trebuchet MS" w:cs="Tahoma"/>
          <w:spacing w:val="-5"/>
          <w:sz w:val="24"/>
          <w:szCs w:val="24"/>
        </w:rPr>
        <w:t>Dans le cas de facture en devise étrangère, le taux de change retenu par l’ANAPEC pour la conversion correspond :</w:t>
      </w:r>
    </w:p>
    <w:p w:rsidR="00AA5146" w:rsidRPr="00D042BC" w:rsidRDefault="00AA5146" w:rsidP="00AA5146">
      <w:pPr>
        <w:numPr>
          <w:ilvl w:val="0"/>
          <w:numId w:val="13"/>
        </w:numPr>
        <w:ind w:left="1418"/>
        <w:jc w:val="both"/>
        <w:rPr>
          <w:rFonts w:ascii="Trebuchet MS" w:hAnsi="Trebuchet MS" w:cs="Tahoma"/>
          <w:spacing w:val="-5"/>
          <w:sz w:val="24"/>
          <w:szCs w:val="24"/>
        </w:rPr>
      </w:pPr>
      <w:r w:rsidRPr="00D042BC">
        <w:rPr>
          <w:rFonts w:ascii="Trebuchet MS" w:hAnsi="Trebuchet MS" w:cs="Tahoma"/>
          <w:spacing w:val="-5"/>
          <w:sz w:val="24"/>
          <w:szCs w:val="24"/>
        </w:rPr>
        <w:t>Au taux de change figurant sur l’avis de débit si ce document comporte effectivement une indication du taux de change.</w:t>
      </w:r>
    </w:p>
    <w:p w:rsidR="00AA5146" w:rsidRPr="00D042BC" w:rsidRDefault="00AA5146" w:rsidP="00AA5146">
      <w:pPr>
        <w:numPr>
          <w:ilvl w:val="0"/>
          <w:numId w:val="13"/>
        </w:numPr>
        <w:ind w:left="1418"/>
        <w:jc w:val="both"/>
        <w:rPr>
          <w:rFonts w:ascii="Trebuchet MS" w:hAnsi="Trebuchet MS" w:cs="Tahoma"/>
          <w:spacing w:val="-5"/>
          <w:sz w:val="24"/>
          <w:szCs w:val="24"/>
        </w:rPr>
      </w:pPr>
      <w:r w:rsidRPr="00D042BC">
        <w:rPr>
          <w:rFonts w:ascii="Trebuchet MS" w:hAnsi="Trebuchet MS" w:cs="Tahoma"/>
          <w:spacing w:val="-5"/>
          <w:sz w:val="24"/>
          <w:szCs w:val="24"/>
        </w:rPr>
        <w:t>Sinon au taux de change de Bank Al Maghrib à la date de l’avis de débit. Cette information sera extraite par l’ANAPEC du site internet officiel de Bank Al Maghrib, et fera référence dans l’établissement du dossier de remboursement à remettre à la trésorerie paierie.</w:t>
      </w:r>
    </w:p>
    <w:p w:rsidR="00AA5146" w:rsidRPr="00D042BC" w:rsidRDefault="00AA5146" w:rsidP="00AA5146">
      <w:pPr>
        <w:jc w:val="both"/>
        <w:rPr>
          <w:rFonts w:ascii="Trebuchet MS" w:hAnsi="Trebuchet MS" w:cs="Tahoma"/>
          <w:spacing w:val="-5"/>
          <w:sz w:val="24"/>
          <w:szCs w:val="24"/>
        </w:rPr>
      </w:pPr>
    </w:p>
    <w:p w:rsidR="00AA5146" w:rsidRPr="00724055" w:rsidRDefault="00AA5146" w:rsidP="00AA5146">
      <w:pPr>
        <w:jc w:val="both"/>
        <w:rPr>
          <w:rFonts w:ascii="Trebuchet MS" w:hAnsi="Trebuchet MS" w:cs="Tahoma"/>
          <w:color w:val="000000"/>
          <w:spacing w:val="-5"/>
          <w:sz w:val="24"/>
          <w:szCs w:val="24"/>
        </w:rPr>
      </w:pPr>
      <w:r w:rsidRPr="00724055">
        <w:rPr>
          <w:rFonts w:ascii="Trebuchet MS" w:hAnsi="Trebuchet MS" w:cs="Tahoma"/>
          <w:color w:val="000000"/>
          <w:spacing w:val="-5"/>
          <w:sz w:val="24"/>
          <w:szCs w:val="24"/>
        </w:rPr>
        <w:t xml:space="preserve">La date limite de dépôt des dossiers de paiement ne doit en aucun cas dépasser </w:t>
      </w:r>
      <w:r w:rsidRPr="00692968">
        <w:rPr>
          <w:rFonts w:ascii="Trebuchet MS" w:hAnsi="Trebuchet MS" w:cs="Tahoma"/>
          <w:b/>
          <w:bCs/>
          <w:color w:val="000000"/>
          <w:spacing w:val="-5"/>
          <w:sz w:val="24"/>
          <w:szCs w:val="24"/>
        </w:rPr>
        <w:t>quatre mois</w:t>
      </w:r>
      <w:r w:rsidRPr="00724055">
        <w:rPr>
          <w:rFonts w:ascii="Trebuchet MS" w:hAnsi="Trebuchet MS" w:cs="Tahoma"/>
          <w:color w:val="000000"/>
          <w:spacing w:val="-5"/>
          <w:sz w:val="24"/>
          <w:szCs w:val="24"/>
        </w:rPr>
        <w:t xml:space="preserve">, à </w:t>
      </w:r>
      <w:r w:rsidRPr="00724055">
        <w:rPr>
          <w:rFonts w:ascii="Trebuchet MS" w:hAnsi="Trebuchet MS" w:cs="Tahoma"/>
          <w:b/>
          <w:bCs/>
          <w:color w:val="000000"/>
          <w:spacing w:val="-5"/>
          <w:sz w:val="24"/>
          <w:szCs w:val="24"/>
        </w:rPr>
        <w:t>compter de la date prévisionnelle de fin de la formation</w:t>
      </w:r>
      <w:r w:rsidRPr="00724055">
        <w:rPr>
          <w:rFonts w:ascii="Trebuchet MS" w:hAnsi="Trebuchet MS" w:cs="Tahoma"/>
          <w:color w:val="000000"/>
          <w:spacing w:val="-5"/>
          <w:sz w:val="24"/>
          <w:szCs w:val="24"/>
        </w:rPr>
        <w:t xml:space="preserve">. </w:t>
      </w:r>
    </w:p>
    <w:p w:rsidR="00AA5146" w:rsidRPr="004E1385" w:rsidRDefault="00AA5146" w:rsidP="00AA5146">
      <w:pPr>
        <w:pStyle w:val="Corpsdetexte2"/>
        <w:tabs>
          <w:tab w:val="left" w:pos="9180"/>
        </w:tabs>
        <w:ind w:right="-108"/>
        <w:rPr>
          <w:rFonts w:ascii="Trebuchet MS" w:hAnsi="Trebuchet MS"/>
          <w:color w:val="000000"/>
          <w:sz w:val="10"/>
          <w:szCs w:val="10"/>
        </w:rPr>
      </w:pPr>
    </w:p>
    <w:p w:rsidR="00AA5146" w:rsidRDefault="00AA5146" w:rsidP="00AA5146">
      <w:pPr>
        <w:jc w:val="both"/>
        <w:rPr>
          <w:rFonts w:ascii="Trebuchet MS" w:hAnsi="Trebuchet MS" w:cs="Tahoma"/>
          <w:color w:val="000000"/>
          <w:spacing w:val="-5"/>
          <w:sz w:val="24"/>
          <w:szCs w:val="24"/>
        </w:rPr>
      </w:pPr>
      <w:r w:rsidRPr="007A373C">
        <w:rPr>
          <w:rFonts w:ascii="Trebuchet MS" w:hAnsi="Trebuchet MS" w:cs="Tahoma"/>
          <w:color w:val="000000"/>
          <w:spacing w:val="-5"/>
          <w:sz w:val="24"/>
          <w:szCs w:val="24"/>
        </w:rPr>
        <w:t>Lorsque le dossier de l’entreprise est assujetti à des observations de l’ANAPEC lors de son traitement, un mail est envoyé par l’ANAPEC à l’entreprise à ce sujet.</w:t>
      </w:r>
    </w:p>
    <w:p w:rsidR="00AA5146" w:rsidRPr="004E1385" w:rsidRDefault="00AA5146" w:rsidP="00AA5146">
      <w:pPr>
        <w:jc w:val="both"/>
        <w:rPr>
          <w:rFonts w:ascii="Trebuchet MS" w:hAnsi="Trebuchet MS" w:cs="Tahoma"/>
          <w:color w:val="000000"/>
          <w:spacing w:val="-5"/>
          <w:sz w:val="10"/>
          <w:szCs w:val="10"/>
        </w:rPr>
      </w:pPr>
    </w:p>
    <w:p w:rsidR="00AA5146" w:rsidRPr="004E1385" w:rsidRDefault="00AA5146" w:rsidP="00AA5146">
      <w:pPr>
        <w:jc w:val="both"/>
        <w:rPr>
          <w:rFonts w:ascii="Trebuchet MS" w:hAnsi="Trebuchet MS" w:cs="Tahoma"/>
          <w:color w:val="000000"/>
          <w:spacing w:val="-5"/>
          <w:sz w:val="10"/>
          <w:szCs w:val="10"/>
        </w:rPr>
      </w:pPr>
    </w:p>
    <w:p w:rsidR="00AA5146" w:rsidRDefault="00AA5146" w:rsidP="00AA5146">
      <w:pPr>
        <w:jc w:val="both"/>
        <w:rPr>
          <w:rFonts w:ascii="Trebuchet MS" w:hAnsi="Trebuchet MS" w:cs="Tahoma"/>
          <w:color w:val="000000"/>
          <w:spacing w:val="-5"/>
          <w:sz w:val="24"/>
          <w:szCs w:val="24"/>
        </w:rPr>
      </w:pPr>
      <w:r w:rsidRPr="007A373C">
        <w:rPr>
          <w:rFonts w:ascii="Trebuchet MS" w:hAnsi="Trebuchet MS" w:cs="Tahoma"/>
          <w:color w:val="000000"/>
          <w:spacing w:val="-5"/>
          <w:sz w:val="24"/>
          <w:szCs w:val="24"/>
        </w:rPr>
        <w:t>L’entreprise est appelée à communiquer le complément dans un délai ne dépassant pas la date limite de dépôt du dossier de paiement plus 15 (quinze) jours ouvrables à compter de la date de réception des observations de l’ANAPEC.</w:t>
      </w:r>
    </w:p>
    <w:p w:rsidR="00AA5146" w:rsidRPr="004E1385" w:rsidRDefault="00AA5146" w:rsidP="00AA5146">
      <w:pPr>
        <w:jc w:val="both"/>
        <w:rPr>
          <w:rFonts w:ascii="Trebuchet MS" w:hAnsi="Trebuchet MS" w:cs="Tahoma"/>
          <w:color w:val="000000"/>
          <w:spacing w:val="-5"/>
          <w:sz w:val="6"/>
          <w:szCs w:val="6"/>
        </w:rPr>
      </w:pPr>
    </w:p>
    <w:p w:rsidR="00AA5146" w:rsidRPr="004E1385" w:rsidRDefault="00AA5146" w:rsidP="00AA5146">
      <w:pPr>
        <w:jc w:val="both"/>
        <w:rPr>
          <w:rFonts w:ascii="Trebuchet MS" w:hAnsi="Trebuchet MS" w:cs="Tahoma"/>
          <w:color w:val="000000"/>
          <w:spacing w:val="-5"/>
          <w:sz w:val="10"/>
          <w:szCs w:val="10"/>
        </w:rPr>
      </w:pPr>
    </w:p>
    <w:p w:rsidR="00AA5146" w:rsidRDefault="00AA5146" w:rsidP="00AA5146">
      <w:pPr>
        <w:jc w:val="both"/>
        <w:rPr>
          <w:rFonts w:ascii="Trebuchet MS" w:hAnsi="Trebuchet MS" w:cs="Tahoma"/>
          <w:color w:val="000000"/>
          <w:spacing w:val="-5"/>
          <w:sz w:val="24"/>
          <w:szCs w:val="24"/>
        </w:rPr>
      </w:pPr>
      <w:r w:rsidRPr="007A373C">
        <w:rPr>
          <w:rFonts w:ascii="Trebuchet MS" w:hAnsi="Trebuchet MS" w:cs="Tahoma"/>
          <w:color w:val="000000"/>
          <w:spacing w:val="-5"/>
          <w:sz w:val="24"/>
          <w:szCs w:val="24"/>
        </w:rPr>
        <w:t>Si l’entreprise ne dépose pas de complément ou le complément reçu n’est pas conforme à la demande de l’ANAPEC, un délai supplémentaire de 15 (quinze) jours ouvrables, est accordé par l’ANAPEC.</w:t>
      </w:r>
    </w:p>
    <w:p w:rsidR="00AA5146" w:rsidRPr="004E1385" w:rsidRDefault="00AA5146" w:rsidP="00AA5146">
      <w:pPr>
        <w:jc w:val="both"/>
        <w:rPr>
          <w:rFonts w:ascii="Trebuchet MS" w:hAnsi="Trebuchet MS" w:cs="Tahoma"/>
          <w:color w:val="000000"/>
          <w:spacing w:val="-5"/>
          <w:sz w:val="10"/>
          <w:szCs w:val="10"/>
        </w:rPr>
      </w:pPr>
    </w:p>
    <w:p w:rsidR="00AA5146" w:rsidRPr="004E1385" w:rsidRDefault="00AA5146" w:rsidP="00AA5146">
      <w:pPr>
        <w:jc w:val="both"/>
        <w:rPr>
          <w:rFonts w:ascii="Trebuchet MS" w:hAnsi="Trebuchet MS" w:cs="Tahoma"/>
          <w:color w:val="000000"/>
          <w:spacing w:val="-5"/>
          <w:sz w:val="10"/>
          <w:szCs w:val="10"/>
        </w:rPr>
      </w:pPr>
    </w:p>
    <w:p w:rsidR="00AA5146" w:rsidRPr="007A373C" w:rsidRDefault="00AA5146" w:rsidP="00AA5146">
      <w:pPr>
        <w:jc w:val="both"/>
        <w:rPr>
          <w:rFonts w:ascii="Trebuchet MS" w:hAnsi="Trebuchet MS" w:cs="Tahoma"/>
          <w:color w:val="000000"/>
          <w:spacing w:val="-5"/>
          <w:sz w:val="24"/>
          <w:szCs w:val="24"/>
        </w:rPr>
      </w:pPr>
      <w:r w:rsidRPr="007A373C">
        <w:rPr>
          <w:rFonts w:ascii="Trebuchet MS" w:hAnsi="Trebuchet MS" w:cs="Tahoma"/>
          <w:color w:val="000000"/>
          <w:spacing w:val="-5"/>
          <w:sz w:val="24"/>
          <w:szCs w:val="24"/>
        </w:rPr>
        <w:t xml:space="preserve">Si l’entreprise ne dépose pas de complément ou le complément reçu n’est toujours pas conforme à la première demande de l’ANAPEC, une lettre de mise en demeure est adressée par l’ANAPEC à l’entreprise via courrier officiel avec accusé de réception datée, précisant un dernier délai de 15 (jours ouvrables) pour la réception du complément complet et conforme à compter de la date de l’accusé de réception. </w:t>
      </w:r>
    </w:p>
    <w:p w:rsidR="00AA5146" w:rsidRPr="007A373C" w:rsidRDefault="00AA5146" w:rsidP="00AA5146">
      <w:pPr>
        <w:jc w:val="both"/>
        <w:rPr>
          <w:rFonts w:ascii="Trebuchet MS" w:hAnsi="Trebuchet MS" w:cs="Tahoma"/>
          <w:color w:val="000000"/>
          <w:spacing w:val="-5"/>
          <w:sz w:val="24"/>
          <w:szCs w:val="24"/>
        </w:rPr>
      </w:pPr>
      <w:r w:rsidRPr="007A373C">
        <w:rPr>
          <w:rFonts w:ascii="Trebuchet MS" w:hAnsi="Trebuchet MS" w:cs="Tahoma"/>
          <w:color w:val="000000"/>
          <w:spacing w:val="-5"/>
          <w:sz w:val="24"/>
          <w:szCs w:val="24"/>
        </w:rPr>
        <w:t>Passé ce délai, le dossier est définitivement annulé des états comptables de l’ANAPEC.</w:t>
      </w:r>
    </w:p>
    <w:p w:rsidR="00AA5146" w:rsidRPr="004E1385" w:rsidRDefault="00AA5146" w:rsidP="00AA5146">
      <w:pPr>
        <w:jc w:val="both"/>
        <w:rPr>
          <w:rFonts w:ascii="Trebuchet MS" w:hAnsi="Trebuchet MS" w:cs="Tahoma"/>
          <w:color w:val="000000"/>
          <w:spacing w:val="-5"/>
          <w:sz w:val="16"/>
          <w:szCs w:val="16"/>
        </w:rPr>
      </w:pPr>
    </w:p>
    <w:p w:rsidR="00AA5146" w:rsidRDefault="00AA5146" w:rsidP="00AA5146">
      <w:pPr>
        <w:jc w:val="both"/>
        <w:rPr>
          <w:rFonts w:ascii="Trebuchet MS" w:hAnsi="Trebuchet MS" w:cs="Tahoma"/>
          <w:color w:val="000000"/>
          <w:spacing w:val="-5"/>
          <w:sz w:val="24"/>
          <w:szCs w:val="24"/>
        </w:rPr>
      </w:pPr>
    </w:p>
    <w:p w:rsidR="00AA5146" w:rsidRDefault="00AA5146" w:rsidP="00AA5146">
      <w:pPr>
        <w:jc w:val="both"/>
        <w:rPr>
          <w:rFonts w:ascii="Trebuchet MS" w:hAnsi="Trebuchet MS" w:cs="Tahoma"/>
          <w:color w:val="000000"/>
          <w:spacing w:val="-5"/>
          <w:sz w:val="24"/>
          <w:szCs w:val="24"/>
        </w:rPr>
      </w:pPr>
      <w:r w:rsidRPr="007A373C">
        <w:rPr>
          <w:rFonts w:ascii="Trebuchet MS" w:hAnsi="Trebuchet MS" w:cs="Tahoma"/>
          <w:color w:val="000000"/>
          <w:spacing w:val="-5"/>
          <w:sz w:val="24"/>
          <w:szCs w:val="24"/>
        </w:rPr>
        <w:t>Le paiement des dossiers s’effectue au plus tard soixante jours ouvrables après réception du dossier complet et conforme, et ce conformément aux dispositions réglementaires en vigueur.</w:t>
      </w:r>
    </w:p>
    <w:p w:rsidR="00AA5146" w:rsidRDefault="00AA5146" w:rsidP="00AA5146">
      <w:pPr>
        <w:jc w:val="both"/>
        <w:rPr>
          <w:rFonts w:ascii="Trebuchet MS" w:hAnsi="Trebuchet MS" w:cs="Tahoma"/>
          <w:color w:val="000000"/>
          <w:spacing w:val="-5"/>
          <w:sz w:val="24"/>
          <w:szCs w:val="24"/>
        </w:rPr>
      </w:pPr>
    </w:p>
    <w:p w:rsidR="00AA5146" w:rsidRDefault="00AA5146" w:rsidP="00AA5146">
      <w:pPr>
        <w:pStyle w:val="Corpsdetexte2"/>
        <w:tabs>
          <w:tab w:val="left" w:pos="9180"/>
        </w:tabs>
        <w:ind w:right="-108"/>
        <w:rPr>
          <w:rFonts w:ascii="Trebuchet MS" w:hAnsi="Trebuchet MS"/>
          <w:color w:val="000000"/>
          <w:lang w:val="fr-FR"/>
        </w:rPr>
      </w:pPr>
      <w:r w:rsidRPr="00724055">
        <w:rPr>
          <w:rFonts w:ascii="Trebuchet MS" w:hAnsi="Trebuchet MS"/>
          <w:color w:val="000000"/>
        </w:rPr>
        <w:t>L’ANAPEC informe la société lorsque son dossier est exécuté au trésor.</w:t>
      </w:r>
    </w:p>
    <w:p w:rsidR="00AA5146" w:rsidRPr="00F82643" w:rsidRDefault="00AA5146" w:rsidP="00AA5146">
      <w:pPr>
        <w:pStyle w:val="Corpsdetexte2"/>
        <w:tabs>
          <w:tab w:val="left" w:pos="9180"/>
        </w:tabs>
        <w:ind w:right="-108"/>
        <w:rPr>
          <w:rFonts w:ascii="Trebuchet MS" w:hAnsi="Trebuchet MS"/>
          <w:color w:val="000000"/>
          <w:lang w:val="fr-FR"/>
        </w:rPr>
      </w:pPr>
    </w:p>
    <w:p w:rsidR="00AA5146" w:rsidRPr="00D042BC" w:rsidRDefault="00AA5146" w:rsidP="00AA5146">
      <w:pPr>
        <w:numPr>
          <w:ilvl w:val="0"/>
          <w:numId w:val="7"/>
        </w:numPr>
        <w:rPr>
          <w:rFonts w:ascii="Trebuchet MS" w:hAnsi="Trebuchet MS" w:cs="Tahoma"/>
          <w:b/>
          <w:bCs/>
          <w:spacing w:val="-5"/>
          <w:sz w:val="24"/>
          <w:szCs w:val="24"/>
          <w:u w:val="single"/>
        </w:rPr>
      </w:pPr>
      <w:r w:rsidRPr="00D042BC">
        <w:rPr>
          <w:rFonts w:ascii="Trebuchet MS" w:hAnsi="Trebuchet MS" w:cs="Tahoma"/>
          <w:b/>
          <w:bCs/>
          <w:spacing w:val="-5"/>
          <w:sz w:val="24"/>
          <w:szCs w:val="24"/>
          <w:u w:val="single"/>
        </w:rPr>
        <w:t>Règles de calcu</w:t>
      </w:r>
      <w:r>
        <w:rPr>
          <w:rFonts w:ascii="Trebuchet MS" w:hAnsi="Trebuchet MS" w:cs="Tahoma"/>
          <w:b/>
          <w:bCs/>
          <w:spacing w:val="-5"/>
          <w:sz w:val="24"/>
          <w:szCs w:val="24"/>
          <w:u w:val="single"/>
        </w:rPr>
        <w:t>l de la contribution de l’Etat</w:t>
      </w:r>
    </w:p>
    <w:p w:rsidR="00AA5146" w:rsidRPr="004E1385" w:rsidRDefault="00AA5146" w:rsidP="00AA5146">
      <w:pPr>
        <w:rPr>
          <w:rFonts w:ascii="Trebuchet MS" w:hAnsi="Trebuchet MS" w:cs="Tahoma"/>
          <w:spacing w:val="-5"/>
          <w:sz w:val="18"/>
          <w:szCs w:val="18"/>
        </w:rPr>
      </w:pPr>
    </w:p>
    <w:p w:rsidR="00AA5146" w:rsidRDefault="00AA5146" w:rsidP="00AA5146">
      <w:pPr>
        <w:jc w:val="both"/>
        <w:rPr>
          <w:rFonts w:ascii="Trebuchet MS" w:hAnsi="Trebuchet MS" w:cs="Tahoma"/>
          <w:spacing w:val="-5"/>
          <w:sz w:val="24"/>
          <w:szCs w:val="24"/>
        </w:rPr>
      </w:pPr>
      <w:r w:rsidRPr="00D042BC">
        <w:rPr>
          <w:rFonts w:ascii="Trebuchet MS" w:hAnsi="Trebuchet MS" w:cs="Tahoma"/>
          <w:spacing w:val="-5"/>
          <w:sz w:val="24"/>
          <w:szCs w:val="24"/>
        </w:rPr>
        <w:t xml:space="preserve">La contribution de l’Etat est calculée en fonction de la facture et du crédit des employés bénéficiaires, plafonné par les montants figurant dans le barème lié à la nomenclature des </w:t>
      </w:r>
      <w:r>
        <w:rPr>
          <w:rFonts w:ascii="Trebuchet MS" w:hAnsi="Trebuchet MS" w:cs="Tahoma"/>
          <w:spacing w:val="-5"/>
          <w:sz w:val="24"/>
          <w:szCs w:val="24"/>
        </w:rPr>
        <w:t>profils</w:t>
      </w:r>
      <w:r w:rsidRPr="00D042BC">
        <w:rPr>
          <w:rFonts w:ascii="Trebuchet MS" w:hAnsi="Trebuchet MS" w:cs="Tahoma"/>
          <w:spacing w:val="-5"/>
          <w:sz w:val="24"/>
          <w:szCs w:val="24"/>
        </w:rPr>
        <w:t xml:space="preserve"> (Annexe 1). </w:t>
      </w:r>
    </w:p>
    <w:p w:rsidR="00AA5146" w:rsidRPr="00FA78AE" w:rsidRDefault="00AA5146" w:rsidP="00AA5146">
      <w:pPr>
        <w:rPr>
          <w:rFonts w:ascii="Trebuchet MS" w:eastAsia="Calibri" w:hAnsi="Trebuchet MS"/>
          <w:color w:val="00B050"/>
          <w:spacing w:val="-5"/>
          <w:sz w:val="24"/>
          <w:szCs w:val="24"/>
          <w:lang w:eastAsia="en-US"/>
        </w:rPr>
      </w:pPr>
    </w:p>
    <w:p w:rsidR="00AA5146" w:rsidRPr="00D042BC" w:rsidRDefault="00AA5146" w:rsidP="00AA5146">
      <w:pPr>
        <w:pStyle w:val="Paragraphedeliste"/>
        <w:ind w:left="0"/>
        <w:jc w:val="both"/>
        <w:rPr>
          <w:rFonts w:ascii="Trebuchet MS" w:hAnsi="Trebuchet MS"/>
          <w:b/>
          <w:bCs/>
          <w:spacing w:val="-5"/>
          <w:sz w:val="24"/>
          <w:szCs w:val="24"/>
        </w:rPr>
      </w:pPr>
      <w:r w:rsidRPr="00D042BC">
        <w:rPr>
          <w:rFonts w:ascii="Trebuchet MS" w:hAnsi="Trebuchet MS"/>
          <w:b/>
          <w:bCs/>
          <w:spacing w:val="-5"/>
          <w:sz w:val="24"/>
          <w:szCs w:val="24"/>
        </w:rPr>
        <w:t xml:space="preserve">-Clarification de la base de calcul à retenir pour déterminer la contribution de l’Etat dans le cas de formation réalisée par des prestataires étrangers : </w:t>
      </w:r>
    </w:p>
    <w:p w:rsidR="00AA5146" w:rsidRPr="004E1385" w:rsidRDefault="00AA5146" w:rsidP="00AA5146">
      <w:pPr>
        <w:jc w:val="both"/>
        <w:rPr>
          <w:rFonts w:ascii="Trebuchet MS" w:hAnsi="Trebuchet MS"/>
          <w:spacing w:val="-5"/>
          <w:sz w:val="14"/>
          <w:szCs w:val="14"/>
        </w:rPr>
      </w:pPr>
    </w:p>
    <w:p w:rsidR="00AA5146" w:rsidRPr="00D042BC" w:rsidRDefault="00AA5146" w:rsidP="00AA5146">
      <w:pPr>
        <w:jc w:val="both"/>
        <w:rPr>
          <w:rFonts w:ascii="Trebuchet MS" w:hAnsi="Trebuchet MS"/>
          <w:spacing w:val="-5"/>
          <w:sz w:val="24"/>
          <w:szCs w:val="24"/>
        </w:rPr>
      </w:pPr>
      <w:r w:rsidRPr="00D042BC">
        <w:rPr>
          <w:rFonts w:ascii="Trebuchet MS" w:hAnsi="Trebuchet MS"/>
          <w:spacing w:val="-5"/>
          <w:sz w:val="24"/>
          <w:szCs w:val="24"/>
        </w:rPr>
        <w:t>Le montant facturé est de 1000 Euros :</w:t>
      </w:r>
    </w:p>
    <w:p w:rsidR="00AA5146" w:rsidRPr="004E1385" w:rsidRDefault="00AA5146" w:rsidP="00AA5146">
      <w:pPr>
        <w:jc w:val="both"/>
        <w:rPr>
          <w:rFonts w:ascii="Trebuchet MS" w:hAnsi="Trebuchet MS"/>
          <w:spacing w:val="-5"/>
          <w:sz w:val="16"/>
          <w:szCs w:val="16"/>
        </w:rPr>
      </w:pPr>
    </w:p>
    <w:p w:rsidR="00AA5146" w:rsidRDefault="00AA5146" w:rsidP="00AA5146">
      <w:pPr>
        <w:pStyle w:val="Paragraphedeliste"/>
        <w:numPr>
          <w:ilvl w:val="0"/>
          <w:numId w:val="14"/>
        </w:numPr>
        <w:contextualSpacing/>
        <w:jc w:val="both"/>
        <w:rPr>
          <w:rFonts w:ascii="Trebuchet MS" w:hAnsi="Trebuchet MS"/>
          <w:spacing w:val="-5"/>
          <w:sz w:val="24"/>
          <w:szCs w:val="24"/>
        </w:rPr>
      </w:pPr>
      <w:r w:rsidRPr="00D042BC">
        <w:rPr>
          <w:rFonts w:ascii="Trebuchet MS" w:hAnsi="Trebuchet MS"/>
          <w:spacing w:val="-5"/>
          <w:sz w:val="24"/>
          <w:szCs w:val="24"/>
        </w:rPr>
        <w:t>Retenue à la source </w:t>
      </w:r>
    </w:p>
    <w:p w:rsidR="00AA5146" w:rsidRPr="00B1192D" w:rsidRDefault="00AA5146" w:rsidP="00AA5146">
      <w:pPr>
        <w:pStyle w:val="Paragraphedeliste"/>
        <w:jc w:val="both"/>
        <w:rPr>
          <w:rFonts w:ascii="Trebuchet MS" w:hAnsi="Trebuchet MS"/>
          <w:spacing w:val="-5"/>
          <w:sz w:val="14"/>
          <w:szCs w:val="14"/>
        </w:rPr>
      </w:pPr>
    </w:p>
    <w:p w:rsidR="00AA5146" w:rsidRPr="008F06B9" w:rsidRDefault="00AA5146" w:rsidP="00AA5146">
      <w:pPr>
        <w:pStyle w:val="Paragraphedeliste"/>
        <w:jc w:val="both"/>
        <w:rPr>
          <w:rFonts w:ascii="Trebuchet MS" w:hAnsi="Trebuchet MS"/>
          <w:spacing w:val="-5"/>
          <w:sz w:val="24"/>
          <w:szCs w:val="24"/>
        </w:rPr>
      </w:pPr>
      <w:r w:rsidRPr="00D042BC">
        <w:rPr>
          <w:rFonts w:ascii="Trebuchet MS" w:hAnsi="Trebuchet MS"/>
          <w:spacing w:val="-5"/>
          <w:sz w:val="24"/>
          <w:szCs w:val="24"/>
        </w:rPr>
        <w:t>Lors du transfert du montant à payer, la société est tenue d’informer la banque sur la nature de l’opération, afin d’opérer le  prélèvement de la ret</w:t>
      </w:r>
      <w:r>
        <w:rPr>
          <w:rFonts w:ascii="Trebuchet MS" w:hAnsi="Trebuchet MS"/>
          <w:spacing w:val="-5"/>
          <w:sz w:val="24"/>
          <w:szCs w:val="24"/>
        </w:rPr>
        <w:t>enue à la source. A cet effet, l</w:t>
      </w:r>
      <w:r w:rsidRPr="00D042BC">
        <w:rPr>
          <w:rFonts w:ascii="Trebuchet MS" w:hAnsi="Trebuchet MS"/>
          <w:spacing w:val="-5"/>
          <w:sz w:val="24"/>
          <w:szCs w:val="24"/>
        </w:rPr>
        <w:t>a banque prélève les 10% au moment du versement du montant au prestataire et les reverse au Trésor le mois qui suit celui du prélèvement. L’avis de débit doit indiquer que la retenue à la source est prélevée (montant y afférent et numéro de facture).</w:t>
      </w:r>
    </w:p>
    <w:p w:rsidR="00AA5146" w:rsidRDefault="00AA5146" w:rsidP="00AA5146">
      <w:pPr>
        <w:ind w:left="708"/>
        <w:jc w:val="both"/>
        <w:rPr>
          <w:rFonts w:ascii="Trebuchet MS" w:hAnsi="Trebuchet MS"/>
          <w:spacing w:val="-5"/>
          <w:sz w:val="24"/>
          <w:szCs w:val="24"/>
        </w:rPr>
      </w:pPr>
      <w:r w:rsidRPr="00D042BC">
        <w:rPr>
          <w:rFonts w:ascii="Trebuchet MS" w:hAnsi="Trebuchet MS"/>
          <w:spacing w:val="-5"/>
          <w:sz w:val="24"/>
          <w:szCs w:val="24"/>
        </w:rPr>
        <w:t xml:space="preserve">Dans ce cas de figure, la retenue à la source est de 100  Euros, tandis que le montant reçu par le prestataire de formation est de 900 Euros. </w:t>
      </w:r>
    </w:p>
    <w:p w:rsidR="00AA5146" w:rsidRPr="00D042BC" w:rsidRDefault="00AA5146" w:rsidP="00AA5146">
      <w:pPr>
        <w:jc w:val="both"/>
        <w:rPr>
          <w:rFonts w:ascii="Trebuchet MS" w:hAnsi="Trebuchet MS"/>
          <w:spacing w:val="-5"/>
          <w:sz w:val="24"/>
          <w:szCs w:val="24"/>
        </w:rPr>
      </w:pPr>
    </w:p>
    <w:p w:rsidR="00AA5146" w:rsidRPr="00E83E63" w:rsidRDefault="00AA5146" w:rsidP="00AA5146">
      <w:pPr>
        <w:pStyle w:val="Paragraphedeliste"/>
        <w:numPr>
          <w:ilvl w:val="0"/>
          <w:numId w:val="14"/>
        </w:numPr>
        <w:contextualSpacing/>
        <w:jc w:val="both"/>
        <w:rPr>
          <w:rFonts w:ascii="Trebuchet MS" w:hAnsi="Trebuchet MS"/>
          <w:spacing w:val="-5"/>
          <w:sz w:val="24"/>
          <w:szCs w:val="24"/>
        </w:rPr>
      </w:pPr>
      <w:r w:rsidRPr="00D042BC">
        <w:rPr>
          <w:rFonts w:ascii="Trebuchet MS" w:hAnsi="Trebuchet MS"/>
          <w:spacing w:val="-5"/>
          <w:sz w:val="24"/>
          <w:szCs w:val="24"/>
        </w:rPr>
        <w:t xml:space="preserve">TVA : </w:t>
      </w:r>
    </w:p>
    <w:p w:rsidR="00AA5146" w:rsidRPr="008F06B9" w:rsidRDefault="00AA5146" w:rsidP="00AA5146">
      <w:pPr>
        <w:pStyle w:val="Paragraphedeliste"/>
        <w:jc w:val="both"/>
        <w:rPr>
          <w:rFonts w:ascii="Trebuchet MS" w:hAnsi="Trebuchet MS"/>
          <w:spacing w:val="-5"/>
          <w:sz w:val="24"/>
          <w:szCs w:val="24"/>
        </w:rPr>
      </w:pPr>
      <w:r w:rsidRPr="00D042BC">
        <w:rPr>
          <w:rFonts w:ascii="Trebuchet MS" w:hAnsi="Trebuchet MS"/>
          <w:spacing w:val="-5"/>
          <w:sz w:val="24"/>
          <w:szCs w:val="24"/>
        </w:rPr>
        <w:t xml:space="preserve">L’entreprise cliente de droit marocain, et en l’absence d’un représentant domicilié au Maroc du prestataire étranger accrédité auprès de l’administration fiscale, doit verser la TVA exigible. </w:t>
      </w:r>
    </w:p>
    <w:p w:rsidR="00AA5146" w:rsidRPr="008F06B9" w:rsidRDefault="00AA5146" w:rsidP="00AA5146">
      <w:pPr>
        <w:pStyle w:val="Paragraphedeliste"/>
        <w:jc w:val="both"/>
        <w:rPr>
          <w:rFonts w:ascii="Trebuchet MS" w:hAnsi="Trebuchet MS"/>
          <w:spacing w:val="-5"/>
          <w:sz w:val="24"/>
          <w:szCs w:val="24"/>
        </w:rPr>
      </w:pPr>
      <w:r w:rsidRPr="00D042BC">
        <w:rPr>
          <w:rFonts w:ascii="Trebuchet MS" w:hAnsi="Trebuchet MS"/>
          <w:spacing w:val="-5"/>
          <w:sz w:val="24"/>
          <w:szCs w:val="24"/>
        </w:rPr>
        <w:t>Pour une facture de 1000 €, la TVA exigible est l’équivalent de 200€ (taux de 20%).</w:t>
      </w:r>
    </w:p>
    <w:p w:rsidR="00AA5146" w:rsidRPr="00E83E63" w:rsidRDefault="00AA5146" w:rsidP="00AA5146">
      <w:pPr>
        <w:pStyle w:val="Paragraphedeliste"/>
        <w:numPr>
          <w:ilvl w:val="0"/>
          <w:numId w:val="14"/>
        </w:numPr>
        <w:contextualSpacing/>
        <w:jc w:val="both"/>
        <w:rPr>
          <w:rFonts w:ascii="Trebuchet MS" w:hAnsi="Trebuchet MS"/>
          <w:spacing w:val="-5"/>
          <w:sz w:val="24"/>
          <w:szCs w:val="24"/>
        </w:rPr>
      </w:pPr>
      <w:r w:rsidRPr="00D042BC">
        <w:rPr>
          <w:rFonts w:ascii="Trebuchet MS" w:hAnsi="Trebuchet MS"/>
          <w:spacing w:val="-5"/>
          <w:sz w:val="24"/>
          <w:szCs w:val="24"/>
        </w:rPr>
        <w:t xml:space="preserve">Base de calcul </w:t>
      </w:r>
    </w:p>
    <w:p w:rsidR="00AA5146" w:rsidRDefault="00AA5146" w:rsidP="00AA5146">
      <w:pPr>
        <w:pStyle w:val="Paragraphedeliste"/>
        <w:jc w:val="both"/>
        <w:rPr>
          <w:rFonts w:ascii="Trebuchet MS" w:hAnsi="Trebuchet MS"/>
          <w:spacing w:val="-5"/>
          <w:sz w:val="24"/>
          <w:szCs w:val="24"/>
        </w:rPr>
      </w:pPr>
      <w:r w:rsidRPr="00D042BC">
        <w:rPr>
          <w:rFonts w:ascii="Trebuchet MS" w:hAnsi="Trebuchet MS"/>
          <w:spacing w:val="-5"/>
          <w:sz w:val="24"/>
          <w:szCs w:val="24"/>
        </w:rPr>
        <w:t>La détermination de la contribution se fera sur la base du montant facturé, soit 1000€, et en tenant compte des crédits des bénéficiaires.</w:t>
      </w:r>
    </w:p>
    <w:p w:rsidR="00AA5146" w:rsidRPr="00DC42C8" w:rsidRDefault="00AA5146" w:rsidP="00AA5146">
      <w:pPr>
        <w:pStyle w:val="Paragraphedeliste"/>
        <w:jc w:val="both"/>
        <w:rPr>
          <w:rFonts w:ascii="Trebuchet MS" w:hAnsi="Trebuchet MS"/>
          <w:spacing w:val="-5"/>
          <w:sz w:val="24"/>
          <w:szCs w:val="24"/>
        </w:rPr>
      </w:pPr>
    </w:p>
    <w:p w:rsidR="00AA5146" w:rsidRPr="00D042BC" w:rsidRDefault="00AA5146" w:rsidP="00AA5146">
      <w:pPr>
        <w:numPr>
          <w:ilvl w:val="0"/>
          <w:numId w:val="7"/>
        </w:numPr>
        <w:rPr>
          <w:rFonts w:ascii="Trebuchet MS" w:hAnsi="Trebuchet MS"/>
          <w:spacing w:val="-5"/>
          <w:sz w:val="24"/>
          <w:szCs w:val="24"/>
        </w:rPr>
      </w:pPr>
      <w:r w:rsidRPr="00D042BC">
        <w:rPr>
          <w:rFonts w:ascii="Trebuchet MS" w:hAnsi="Trebuchet MS" w:cs="Tahoma"/>
          <w:b/>
          <w:bCs/>
          <w:spacing w:val="-5"/>
          <w:sz w:val="24"/>
          <w:szCs w:val="24"/>
          <w:u w:val="single"/>
        </w:rPr>
        <w:t>Suivi de l</w:t>
      </w:r>
      <w:r>
        <w:rPr>
          <w:rFonts w:ascii="Trebuchet MS" w:hAnsi="Trebuchet MS" w:cs="Tahoma"/>
          <w:b/>
          <w:bCs/>
          <w:spacing w:val="-5"/>
          <w:sz w:val="24"/>
          <w:szCs w:val="24"/>
          <w:u w:val="single"/>
        </w:rPr>
        <w:t>’état d’avancement des dossiers</w:t>
      </w:r>
    </w:p>
    <w:p w:rsidR="00AA5146" w:rsidRPr="00D25D31" w:rsidRDefault="00AA5146" w:rsidP="00AA5146">
      <w:pPr>
        <w:ind w:left="360"/>
        <w:jc w:val="both"/>
        <w:rPr>
          <w:rFonts w:ascii="Trebuchet MS" w:hAnsi="Trebuchet MS"/>
          <w:spacing w:val="-5"/>
          <w:sz w:val="24"/>
          <w:szCs w:val="24"/>
        </w:rPr>
      </w:pPr>
    </w:p>
    <w:p w:rsidR="00AA5146" w:rsidRDefault="00AA5146" w:rsidP="00AA5146">
      <w:pPr>
        <w:pStyle w:val="Corpsdetexte2"/>
        <w:tabs>
          <w:tab w:val="left" w:pos="9180"/>
        </w:tabs>
        <w:ind w:right="-108"/>
        <w:rPr>
          <w:rFonts w:ascii="Trebuchet MS" w:hAnsi="Trebuchet MS"/>
          <w:lang w:val="fr-FR"/>
        </w:rPr>
      </w:pPr>
      <w:r w:rsidRPr="00D042BC">
        <w:rPr>
          <w:rFonts w:ascii="Trebuchet MS" w:hAnsi="Trebuchet MS"/>
        </w:rPr>
        <w:t>Les sociétés ont la possibilité de suivre leurs dossiers de remboursement (dépôt, complément, paiement), et ce à travers l’application informatique développée par l’ANAPEC. Cette application informatique est dotée d’un champ obligatoire relatif aux coordonnées de la personne en charge des dossiers de remboursement de l’entreprise. Ce champ doit être actualisé à chaque changement de personnes en charge desdits dossiers.</w:t>
      </w:r>
    </w:p>
    <w:p w:rsidR="00AA5146" w:rsidRPr="002C3BB3" w:rsidRDefault="00AA5146" w:rsidP="00AA5146">
      <w:pPr>
        <w:pStyle w:val="Corpsdetexte2"/>
        <w:tabs>
          <w:tab w:val="left" w:pos="9180"/>
        </w:tabs>
        <w:ind w:right="-108"/>
        <w:rPr>
          <w:rFonts w:ascii="Trebuchet MS" w:hAnsi="Trebuchet MS"/>
          <w:spacing w:val="-5"/>
          <w:lang w:val="fr-FR"/>
        </w:rPr>
      </w:pPr>
    </w:p>
    <w:p w:rsidR="00AA5146" w:rsidRPr="004E1385" w:rsidRDefault="00AA5146" w:rsidP="00AA5146">
      <w:pPr>
        <w:numPr>
          <w:ilvl w:val="0"/>
          <w:numId w:val="7"/>
        </w:numPr>
        <w:rPr>
          <w:rFonts w:ascii="Trebuchet MS" w:hAnsi="Trebuchet MS" w:cs="Tahoma"/>
          <w:b/>
          <w:bCs/>
          <w:spacing w:val="-5"/>
          <w:sz w:val="24"/>
          <w:szCs w:val="24"/>
          <w:u w:val="single"/>
        </w:rPr>
      </w:pPr>
      <w:r w:rsidRPr="004E1385">
        <w:rPr>
          <w:rFonts w:ascii="Trebuchet MS" w:hAnsi="Trebuchet MS" w:cs="Tahoma"/>
          <w:b/>
          <w:bCs/>
          <w:spacing w:val="-5"/>
          <w:sz w:val="24"/>
          <w:szCs w:val="24"/>
          <w:u w:val="single"/>
        </w:rPr>
        <w:t>Rappel des règles fiscales :</w:t>
      </w:r>
    </w:p>
    <w:p w:rsidR="00AA5146" w:rsidRPr="004E1385" w:rsidRDefault="00AA5146" w:rsidP="00AA5146">
      <w:pPr>
        <w:ind w:left="360"/>
        <w:rPr>
          <w:rFonts w:ascii="Trebuchet MS" w:hAnsi="Trebuchet MS"/>
          <w:b/>
          <w:bCs/>
          <w:spacing w:val="-5"/>
          <w:sz w:val="24"/>
          <w:szCs w:val="24"/>
          <w:u w:val="single"/>
        </w:rPr>
      </w:pPr>
    </w:p>
    <w:p w:rsidR="00AA5146" w:rsidRPr="004E1385" w:rsidRDefault="00AA5146" w:rsidP="00AA5146">
      <w:pPr>
        <w:jc w:val="both"/>
        <w:rPr>
          <w:rFonts w:ascii="Trebuchet MS" w:hAnsi="Trebuchet MS" w:cs="Tahoma"/>
          <w:b/>
          <w:bCs/>
          <w:spacing w:val="-5"/>
          <w:sz w:val="24"/>
          <w:szCs w:val="24"/>
          <w:u w:val="single"/>
        </w:rPr>
      </w:pPr>
      <w:r w:rsidRPr="004E1385">
        <w:rPr>
          <w:rFonts w:ascii="Trebuchet MS" w:hAnsi="Trebuchet MS" w:cs="Tahoma"/>
          <w:b/>
          <w:bCs/>
          <w:spacing w:val="-5"/>
          <w:sz w:val="24"/>
          <w:szCs w:val="24"/>
          <w:u w:val="single"/>
        </w:rPr>
        <w:t>Clarification des procédures fiscales relatives à la retenue à la source et la TVA conformément au Code Général des Impôts:</w:t>
      </w:r>
    </w:p>
    <w:p w:rsidR="00AA5146" w:rsidRPr="00F82643" w:rsidRDefault="00AA5146" w:rsidP="00AA5146">
      <w:pPr>
        <w:jc w:val="both"/>
        <w:rPr>
          <w:rFonts w:ascii="Trebuchet MS" w:hAnsi="Trebuchet MS" w:cs="Tahoma"/>
          <w:b/>
          <w:bCs/>
          <w:spacing w:val="-5"/>
          <w:sz w:val="18"/>
          <w:szCs w:val="18"/>
          <w:u w:val="single"/>
        </w:rPr>
      </w:pPr>
    </w:p>
    <w:p w:rsidR="00AA5146" w:rsidRPr="004E1385" w:rsidRDefault="00AA5146" w:rsidP="00AA5146">
      <w:pPr>
        <w:numPr>
          <w:ilvl w:val="0"/>
          <w:numId w:val="11"/>
        </w:numPr>
        <w:ind w:left="709"/>
        <w:jc w:val="both"/>
        <w:rPr>
          <w:rFonts w:ascii="Trebuchet MS" w:hAnsi="Trebuchet MS" w:cs="Tahoma"/>
          <w:b/>
          <w:bCs/>
          <w:spacing w:val="-5"/>
          <w:sz w:val="24"/>
          <w:szCs w:val="24"/>
          <w:u w:val="single"/>
        </w:rPr>
      </w:pPr>
      <w:r w:rsidRPr="004E1385">
        <w:rPr>
          <w:rFonts w:ascii="Trebuchet MS" w:hAnsi="Trebuchet MS" w:cs="Tahoma"/>
          <w:b/>
          <w:bCs/>
          <w:spacing w:val="-5"/>
          <w:sz w:val="24"/>
          <w:szCs w:val="24"/>
          <w:u w:val="single"/>
        </w:rPr>
        <w:t>Retenue à la source:</w:t>
      </w:r>
    </w:p>
    <w:p w:rsidR="00AA5146" w:rsidRPr="00F82643" w:rsidRDefault="00AA5146" w:rsidP="00AA5146">
      <w:pPr>
        <w:jc w:val="both"/>
        <w:rPr>
          <w:rFonts w:ascii="Trebuchet MS" w:hAnsi="Trebuchet MS" w:cs="Tahoma"/>
          <w:b/>
          <w:bCs/>
          <w:spacing w:val="-5"/>
          <w:sz w:val="12"/>
          <w:szCs w:val="12"/>
          <w:u w:val="single"/>
        </w:rPr>
      </w:pP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Une retenue à la source de 10% est applicable sur les prestations réalisées par des opérateurs étrangers et pour le compte des sociétés de droit marocain, qu’elles soient réalisées sur le territoire marocain ou bien étranger, et ce conformément aux articles 4, 15, 19, 45 et 73 du Code Général des Impôts (CGI).</w:t>
      </w:r>
    </w:p>
    <w:p w:rsidR="00AA5146" w:rsidRPr="004E1385" w:rsidRDefault="00AA5146" w:rsidP="00AA5146">
      <w:pPr>
        <w:jc w:val="both"/>
        <w:rPr>
          <w:rFonts w:ascii="Trebuchet MS" w:hAnsi="Trebuchet MS" w:cs="Tahoma"/>
          <w:spacing w:val="-5"/>
          <w:sz w:val="24"/>
          <w:szCs w:val="24"/>
        </w:rPr>
      </w:pP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Les prestataires de formation étrangers non-résidents sont imposables, en matière de l’impôt sur les sociétés et de l’impôt sur le revenu, à la retenue à la source de 10% sur les produits bruts (montants hors taxes sur la valeur ajoutée).</w:t>
      </w:r>
    </w:p>
    <w:p w:rsidR="00AA5146" w:rsidRPr="004E1385" w:rsidRDefault="00AA5146" w:rsidP="00AA5146">
      <w:pPr>
        <w:jc w:val="both"/>
        <w:rPr>
          <w:rFonts w:ascii="Trebuchet MS" w:hAnsi="Trebuchet MS" w:cs="Tahoma"/>
          <w:spacing w:val="-5"/>
          <w:sz w:val="24"/>
          <w:szCs w:val="24"/>
        </w:rPr>
      </w:pP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La retenue à la source sur les produits bruts doit être opérée pour le compte du Trésor, par les contribuables payant ou intervenant dans le paiement desdits produits, à des personnes physiques ou morales non résidentes. Lorsque la personne physique ou morale non résidente est payée par un tiers non résident, l’impôt est dû par l’entreprise ou l’organisme client au Maroc. (Article 160 du CGI)</w:t>
      </w: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 xml:space="preserve"> </w:t>
      </w: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 xml:space="preserve">Pour procéder au paiement de la retenue à la source, la société est tenue d’informer la banque pour prélever les 10% au moment du versement du montant au prestataire, et dans ce cas l’avis de débit doit contenir la précision que la retenue à la source est prélevée. </w:t>
      </w: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 xml:space="preserve"> </w:t>
      </w: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S’agissant du dernier cas et conformément à l’article 171 du CGI, la retenue à la source doit être versée dans le mois suivant celui du paiement, de la mise à la disposition ou de l’inscription en compte, au receveur de l’administration fiscale du lieu du domicile fiscal, du siège social ou du principal établissement au Maroc de la personne physique ou morale à qui incombe l’obligation d’effectuer la retenue à la source. Sinon, une pénalité pour le paiement tardif est applicable sur les versements effectués de 10% et une majoration de 5% pour le premier mois de retard et de 0,50% par mois ou fraction de mois supplémentaire (Article 208 du CGI).</w:t>
      </w:r>
    </w:p>
    <w:p w:rsidR="00AA5146" w:rsidRPr="004E1385" w:rsidRDefault="00AA5146" w:rsidP="00AA5146">
      <w:pPr>
        <w:jc w:val="both"/>
        <w:rPr>
          <w:rFonts w:ascii="Trebuchet MS" w:hAnsi="Trebuchet MS" w:cs="Tahoma"/>
          <w:spacing w:val="-5"/>
          <w:sz w:val="24"/>
          <w:szCs w:val="24"/>
        </w:rPr>
      </w:pP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La société cliente et conformément à l’article 154 du CGI, a l’obligation de déposer une déclaration des rémunérations versées aux prestataires non-résidents. Une majoration de 15% est applicable aux contribuables, notamment, qui n’ont pas produit la déclaration prévue, ou qui ont produit une déclaration hors délai.</w:t>
      </w:r>
    </w:p>
    <w:p w:rsidR="00AA5146" w:rsidRPr="004E1385" w:rsidRDefault="00AA5146" w:rsidP="00AA5146">
      <w:pPr>
        <w:jc w:val="both"/>
        <w:rPr>
          <w:rFonts w:ascii="Trebuchet MS" w:hAnsi="Trebuchet MS" w:cs="Tahoma"/>
          <w:b/>
          <w:bCs/>
          <w:spacing w:val="-5"/>
          <w:sz w:val="24"/>
          <w:szCs w:val="24"/>
          <w:u w:val="single"/>
        </w:rPr>
      </w:pPr>
    </w:p>
    <w:p w:rsidR="00AA5146" w:rsidRPr="004E1385" w:rsidRDefault="00AA5146" w:rsidP="00AA5146">
      <w:pPr>
        <w:numPr>
          <w:ilvl w:val="0"/>
          <w:numId w:val="11"/>
        </w:numPr>
        <w:ind w:left="709"/>
        <w:jc w:val="both"/>
        <w:rPr>
          <w:rFonts w:ascii="Trebuchet MS" w:hAnsi="Trebuchet MS" w:cs="Tahoma"/>
          <w:b/>
          <w:bCs/>
          <w:spacing w:val="-5"/>
          <w:sz w:val="24"/>
          <w:szCs w:val="24"/>
          <w:u w:val="single"/>
        </w:rPr>
      </w:pPr>
      <w:r w:rsidRPr="004E1385">
        <w:rPr>
          <w:rFonts w:ascii="Trebuchet MS" w:hAnsi="Trebuchet MS" w:cs="Tahoma"/>
          <w:b/>
          <w:bCs/>
          <w:spacing w:val="-5"/>
          <w:sz w:val="24"/>
          <w:szCs w:val="24"/>
          <w:u w:val="single"/>
        </w:rPr>
        <w:t>TVA :</w:t>
      </w:r>
    </w:p>
    <w:p w:rsidR="00AA5146" w:rsidRPr="004E1385" w:rsidRDefault="00AA5146" w:rsidP="00AA5146">
      <w:pPr>
        <w:jc w:val="both"/>
        <w:rPr>
          <w:rFonts w:ascii="Trebuchet MS" w:hAnsi="Trebuchet MS" w:cs="Tahoma"/>
          <w:b/>
          <w:bCs/>
          <w:spacing w:val="-5"/>
          <w:sz w:val="24"/>
          <w:szCs w:val="24"/>
          <w:u w:val="single"/>
        </w:rPr>
      </w:pP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 xml:space="preserve">Concernant la taxe sur la valeur ajoutée (TVA), le prestataire de formation étranger est responsable du paiement de cette taxe. </w:t>
      </w:r>
    </w:p>
    <w:p w:rsidR="00AA5146" w:rsidRPr="004E1385" w:rsidRDefault="00AA5146" w:rsidP="00AA5146">
      <w:pPr>
        <w:jc w:val="both"/>
        <w:rPr>
          <w:rFonts w:ascii="Trebuchet MS" w:hAnsi="Trebuchet MS" w:cs="Tahoma"/>
          <w:spacing w:val="-5"/>
          <w:sz w:val="24"/>
          <w:szCs w:val="24"/>
        </w:rPr>
      </w:pPr>
    </w:p>
    <w:p w:rsidR="00AA5146" w:rsidRPr="004E1385"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 xml:space="preserve">En effet, et conformément à l’article 115 du CGI, toute personne n’ayant pas d’établissement au Maroc et y effectuant des opérations imposables doit accréditer auprès de l’Administration Fiscale un représentant domicilié au Maroc, qui s’engage à se conformer aux obligations auxquelles sont soumis les contribuables exerçant au Maroc, et à payer la TVA exigible. A défaut de désignation d’un représentant fiscal, le client est obligatoirement redevable de la TVA due, au lieu et place de la personne non résidente réalisant une opération taxable au Maroc. Cette inversion du redevable légal de la TVA est connue sous l’appellation du système d’auto-liquidation. Par conséquent, le client de droit marocain est tenu de déclarer, selon son régime d’imposition, la taxe due par la personne non résidente au niveau de la ligne 129 de sa propre déclaration du chiffre d’affaires du mois ou du trimestre qui suit celui au cours duquel a été effectué le paiement et d’opérer la déduction de la taxe ainsi déclarée dans la même déclaration, en application des dispositions des articles 108 et 115 du CGI. </w:t>
      </w:r>
    </w:p>
    <w:p w:rsidR="00AA5146" w:rsidRPr="004E1385" w:rsidRDefault="00AA5146" w:rsidP="00AA5146">
      <w:pPr>
        <w:jc w:val="both"/>
        <w:rPr>
          <w:rFonts w:ascii="Trebuchet MS" w:hAnsi="Trebuchet MS" w:cs="Tahoma"/>
          <w:spacing w:val="-5"/>
          <w:sz w:val="24"/>
          <w:szCs w:val="24"/>
        </w:rPr>
      </w:pPr>
    </w:p>
    <w:p w:rsidR="00AA5146" w:rsidRPr="008F06B9" w:rsidRDefault="00AA5146" w:rsidP="00AA5146">
      <w:pPr>
        <w:jc w:val="both"/>
        <w:rPr>
          <w:rFonts w:ascii="Trebuchet MS" w:hAnsi="Trebuchet MS" w:cs="Tahoma"/>
          <w:spacing w:val="-5"/>
          <w:sz w:val="24"/>
          <w:szCs w:val="24"/>
        </w:rPr>
      </w:pPr>
      <w:r w:rsidRPr="004E1385">
        <w:rPr>
          <w:rFonts w:ascii="Trebuchet MS" w:hAnsi="Trebuchet MS" w:cs="Tahoma"/>
          <w:spacing w:val="-5"/>
          <w:sz w:val="24"/>
          <w:szCs w:val="24"/>
        </w:rPr>
        <w:t>Néanmoins, dans le cas de crédit de taxe, le client marocain doit reverser au Trésor la TVA due au titre de l’opération réalisée par la personne non résidente. Pour ce faire, il est tenu de servir la ligne 204 de sa déclaration de chiffre d’affaires.</w:t>
      </w:r>
      <w:r w:rsidRPr="00D042BC">
        <w:rPr>
          <w:rFonts w:ascii="Trebuchet MS" w:hAnsi="Trebuchet MS" w:cs="Tahoma"/>
          <w:spacing w:val="-5"/>
          <w:sz w:val="24"/>
          <w:szCs w:val="24"/>
        </w:rPr>
        <w:t> </w:t>
      </w:r>
    </w:p>
    <w:p w:rsidR="00AA5146" w:rsidRPr="00DD4ADA" w:rsidRDefault="00AA5146" w:rsidP="00AA5146">
      <w:pPr>
        <w:spacing w:line="360" w:lineRule="auto"/>
        <w:rPr>
          <w:rFonts w:ascii="Arial" w:hAnsi="Arial" w:cs="Arial"/>
          <w:b/>
          <w:sz w:val="24"/>
          <w:szCs w:val="24"/>
        </w:rPr>
      </w:pPr>
    </w:p>
    <w:p w:rsidR="00CA79D4" w:rsidRDefault="00AA5146"/>
    <w:sectPr w:rsidR="00CA79D4" w:rsidSect="00AA5146">
      <w:pgSz w:w="11906" w:h="16838"/>
      <w:pgMar w:top="1276" w:right="85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841"/>
    <w:multiLevelType w:val="multilevel"/>
    <w:tmpl w:val="F44E1752"/>
    <w:lvl w:ilvl="0">
      <w:start w:val="1"/>
      <w:numFmt w:val="decimal"/>
      <w:lvlText w:val="%1."/>
      <w:lvlJc w:val="left"/>
      <w:pPr>
        <w:ind w:left="928" w:hanging="360"/>
      </w:pPr>
      <w:rPr>
        <w:rFonts w:hint="default"/>
      </w:rPr>
    </w:lvl>
    <w:lvl w:ilvl="1">
      <w:start w:val="1"/>
      <w:numFmt w:val="decimal"/>
      <w:isLgl/>
      <w:lvlText w:val="%1.%2."/>
      <w:lvlJc w:val="left"/>
      <w:pPr>
        <w:ind w:left="24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6E4264"/>
    <w:multiLevelType w:val="multilevel"/>
    <w:tmpl w:val="6114B08E"/>
    <w:lvl w:ilvl="0">
      <w:start w:val="1"/>
      <w:numFmt w:val="decimal"/>
      <w:lvlText w:val="%1."/>
      <w:lvlJc w:val="left"/>
      <w:pPr>
        <w:tabs>
          <w:tab w:val="num" w:pos="720"/>
        </w:tabs>
        <w:ind w:left="720" w:hanging="720"/>
      </w:pPr>
    </w:lvl>
    <w:lvl w:ilvl="1">
      <w:start w:val="1"/>
      <w:numFmt w:val="decimal"/>
      <w:pStyle w:val="Titre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A83773"/>
    <w:multiLevelType w:val="hybridMultilevel"/>
    <w:tmpl w:val="CC321C3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4639BF"/>
    <w:multiLevelType w:val="hybridMultilevel"/>
    <w:tmpl w:val="54EC35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1A4280"/>
    <w:multiLevelType w:val="hybridMultilevel"/>
    <w:tmpl w:val="A3DA6442"/>
    <w:lvl w:ilvl="0" w:tplc="BEFEA7AC">
      <w:start w:val="1"/>
      <w:numFmt w:val="decimal"/>
      <w:lvlText w:val="%1."/>
      <w:lvlJc w:val="left"/>
      <w:pPr>
        <w:ind w:left="1068" w:hanging="360"/>
      </w:pPr>
      <w:rPr>
        <w:rFonts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5BD0463"/>
    <w:multiLevelType w:val="hybridMultilevel"/>
    <w:tmpl w:val="FE4C3490"/>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30FA3508"/>
    <w:multiLevelType w:val="hybridMultilevel"/>
    <w:tmpl w:val="0D7A4580"/>
    <w:lvl w:ilvl="0" w:tplc="19285FD4">
      <w:start w:val="1"/>
      <w:numFmt w:val="decimal"/>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A61495"/>
    <w:multiLevelType w:val="hybridMultilevel"/>
    <w:tmpl w:val="91944E90"/>
    <w:lvl w:ilvl="0" w:tplc="E33E5518">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D2287D"/>
    <w:multiLevelType w:val="hybridMultilevel"/>
    <w:tmpl w:val="0D7A4580"/>
    <w:lvl w:ilvl="0" w:tplc="19285FD4">
      <w:start w:val="1"/>
      <w:numFmt w:val="decimal"/>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65C03AF0"/>
    <w:multiLevelType w:val="hybridMultilevel"/>
    <w:tmpl w:val="76C498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6D1D6F"/>
    <w:multiLevelType w:val="hybridMultilevel"/>
    <w:tmpl w:val="B1B4BB9C"/>
    <w:lvl w:ilvl="0" w:tplc="E418EDF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4984096"/>
    <w:multiLevelType w:val="hybridMultilevel"/>
    <w:tmpl w:val="FAF65478"/>
    <w:lvl w:ilvl="0" w:tplc="E418EDF0">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79812791"/>
    <w:multiLevelType w:val="hybridMultilevel"/>
    <w:tmpl w:val="0D7A4580"/>
    <w:lvl w:ilvl="0" w:tplc="19285FD4">
      <w:start w:val="1"/>
      <w:numFmt w:val="decimal"/>
      <w:lvlText w:val="%1."/>
      <w:lvlJc w:val="left"/>
      <w:pPr>
        <w:ind w:left="1070"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BC21922"/>
    <w:multiLevelType w:val="hybridMultilevel"/>
    <w:tmpl w:val="C0D0921C"/>
    <w:lvl w:ilvl="0" w:tplc="19285F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3438E3"/>
    <w:multiLevelType w:val="hybridMultilevel"/>
    <w:tmpl w:val="5712D00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 w:numId="3">
    <w:abstractNumId w:val="8"/>
  </w:num>
  <w:num w:numId="4">
    <w:abstractNumId w:val="7"/>
  </w:num>
  <w:num w:numId="5">
    <w:abstractNumId w:val="6"/>
  </w:num>
  <w:num w:numId="6">
    <w:abstractNumId w:val="12"/>
  </w:num>
  <w:num w:numId="7">
    <w:abstractNumId w:val="9"/>
  </w:num>
  <w:num w:numId="8">
    <w:abstractNumId w:val="14"/>
  </w:num>
  <w:num w:numId="9">
    <w:abstractNumId w:val="13"/>
  </w:num>
  <w:num w:numId="10">
    <w:abstractNumId w:val="10"/>
  </w:num>
  <w:num w:numId="11">
    <w:abstractNumId w:val="11"/>
  </w:num>
  <w:num w:numId="12">
    <w:abstractNumId w:val="2"/>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46"/>
    <w:rsid w:val="001A09F3"/>
    <w:rsid w:val="001D19E7"/>
    <w:rsid w:val="003D4CB6"/>
    <w:rsid w:val="00466E00"/>
    <w:rsid w:val="00665E66"/>
    <w:rsid w:val="00752A34"/>
    <w:rsid w:val="008654BA"/>
    <w:rsid w:val="00AA5146"/>
    <w:rsid w:val="00C742E8"/>
    <w:rsid w:val="00D15BE3"/>
    <w:rsid w:val="00D36A24"/>
    <w:rsid w:val="00F73544"/>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8BF1E-3C2E-49E5-8E59-6CAF854C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146"/>
    <w:pPr>
      <w:spacing w:after="0" w:line="240" w:lineRule="auto"/>
    </w:pPr>
    <w:rPr>
      <w:rFonts w:ascii="Times New Roman"/>
      <w:sz w:val="20"/>
      <w:szCs w:val="20"/>
    </w:rPr>
  </w:style>
  <w:style w:type="paragraph" w:styleId="Titre4">
    <w:name w:val="heading 4"/>
    <w:basedOn w:val="Normal"/>
    <w:next w:val="Normal"/>
    <w:link w:val="Titre4Car"/>
    <w:uiPriority w:val="9"/>
    <w:semiHidden/>
    <w:unhideWhenUsed/>
    <w:qFormat/>
    <w:rsid w:val="00C742E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Titre4"/>
    <w:next w:val="Normal"/>
    <w:link w:val="Titre5Car"/>
    <w:autoRedefine/>
    <w:uiPriority w:val="9"/>
    <w:unhideWhenUsed/>
    <w:qFormat/>
    <w:rsid w:val="00C742E8"/>
    <w:pPr>
      <w:keepNext w:val="0"/>
      <w:keepLines w:val="0"/>
      <w:numPr>
        <w:ilvl w:val="1"/>
        <w:numId w:val="2"/>
      </w:numPr>
      <w:tabs>
        <w:tab w:val="left" w:pos="1276"/>
      </w:tabs>
      <w:spacing w:before="0" w:after="200" w:line="360" w:lineRule="auto"/>
      <w:ind w:left="2487" w:hanging="360"/>
      <w:jc w:val="both"/>
      <w:outlineLvl w:val="4"/>
    </w:pPr>
    <w:rPr>
      <w:rFonts w:ascii="Times New Roman" w:eastAsia="Times New Roman" w:hAnsi="Times New Roman" w:cs="Times New Roman"/>
      <w:b/>
      <w:bCs/>
      <w:i w:val="0"/>
      <w:iCs w:val="0"/>
      <w:color w:val="auto"/>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742E8"/>
    <w:rPr>
      <w:rFonts w:ascii="Times New Roman"/>
      <w:b/>
      <w:bCs/>
      <w:sz w:val="26"/>
      <w:szCs w:val="26"/>
    </w:rPr>
  </w:style>
  <w:style w:type="character" w:customStyle="1" w:styleId="Titre4Car">
    <w:name w:val="Titre 4 Car"/>
    <w:basedOn w:val="Policepardfaut"/>
    <w:link w:val="Titre4"/>
    <w:uiPriority w:val="9"/>
    <w:semiHidden/>
    <w:rsid w:val="00C742E8"/>
    <w:rPr>
      <w:rFonts w:asciiTheme="majorHAnsi" w:eastAsiaTheme="majorEastAsia" w:hAnsiTheme="majorHAnsi" w:cstheme="majorBidi"/>
      <w:i/>
      <w:iCs/>
      <w:color w:val="2F5496" w:themeColor="accent1" w:themeShade="BF"/>
    </w:rPr>
  </w:style>
  <w:style w:type="paragraph" w:styleId="Corpsdetexte2">
    <w:name w:val="Body Text 2"/>
    <w:basedOn w:val="Normal"/>
    <w:link w:val="Corpsdetexte2Car"/>
    <w:rsid w:val="00AA5146"/>
    <w:pPr>
      <w:jc w:val="both"/>
    </w:pPr>
    <w:rPr>
      <w:rFonts w:ascii="Arial" w:hAnsi="Arial"/>
      <w:sz w:val="24"/>
      <w:szCs w:val="24"/>
      <w:lang w:val="x-none" w:eastAsia="x-none"/>
    </w:rPr>
  </w:style>
  <w:style w:type="character" w:customStyle="1" w:styleId="Corpsdetexte2Car">
    <w:name w:val="Corps de texte 2 Car"/>
    <w:basedOn w:val="Policepardfaut"/>
    <w:link w:val="Corpsdetexte2"/>
    <w:rsid w:val="00AA5146"/>
    <w:rPr>
      <w:rFonts w:ascii="Arial" w:hAnsi="Arial"/>
      <w:sz w:val="24"/>
      <w:szCs w:val="24"/>
      <w:lang w:val="x-none" w:eastAsia="x-none"/>
    </w:rPr>
  </w:style>
  <w:style w:type="paragraph" w:styleId="Paragraphedeliste">
    <w:name w:val="List Paragraph"/>
    <w:basedOn w:val="Normal"/>
    <w:uiPriority w:val="34"/>
    <w:qFormat/>
    <w:rsid w:val="00AA5146"/>
    <w:pPr>
      <w:ind w:left="708"/>
    </w:pPr>
  </w:style>
  <w:style w:type="character" w:styleId="Lienhypertexte">
    <w:name w:val="Hyperlink"/>
    <w:rsid w:val="00AA5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e@anapec.org" TargetMode="External"/><Relationship Id="rId5" Type="http://schemas.openxmlformats.org/officeDocument/2006/relationships/hyperlink" Target="http://www.anapec.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3086</Words>
  <Characters>16978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salsabil.zouhairi@outlook.fr</dc:creator>
  <cp:keywords/>
  <dc:description/>
  <cp:lastModifiedBy>salsabil.zouhairi@outlook.fr</cp:lastModifiedBy>
  <cp:revision>1</cp:revision>
  <dcterms:created xsi:type="dcterms:W3CDTF">2017-12-15T15:46:00Z</dcterms:created>
  <dcterms:modified xsi:type="dcterms:W3CDTF">2017-12-15T15:47:00Z</dcterms:modified>
</cp:coreProperties>
</file>